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方正小标宋简体" w:hAnsi="方正小标宋简体" w:eastAsia="方正小标宋简体" w:cs="方正小标宋简体"/>
          <w:sz w:val="44"/>
          <w:szCs w:val="44"/>
          <w:highlight w:val="none"/>
          <w:lang w:eastAsia="zh-CN"/>
        </w:rPr>
      </w:pPr>
      <w:r>
        <w:rPr>
          <w:rFonts w:hint="default" w:ascii="方正小标宋简体" w:hAnsi="方正小标宋简体" w:eastAsia="方正小标宋简体" w:cs="方正小标宋简体"/>
          <w:sz w:val="44"/>
          <w:szCs w:val="44"/>
          <w:highlight w:val="none"/>
          <w:lang w:eastAsia="zh-CN"/>
        </w:rPr>
        <w:t>绍兴市</w:t>
      </w:r>
      <w:r>
        <w:rPr>
          <w:rFonts w:hint="eastAsia" w:ascii="方正小标宋简体" w:hAnsi="方正小标宋简体" w:eastAsia="方正小标宋简体" w:cs="方正小标宋简体"/>
          <w:sz w:val="44"/>
          <w:szCs w:val="44"/>
          <w:highlight w:val="none"/>
          <w:lang w:val="en-US" w:eastAsia="zh-CN"/>
        </w:rPr>
        <w:t>粮油质量检测站</w:t>
      </w:r>
      <w:r>
        <w:rPr>
          <w:rFonts w:hint="default" w:ascii="方正小标宋简体" w:hAnsi="方正小标宋简体" w:eastAsia="方正小标宋简体" w:cs="方正小标宋简体"/>
          <w:sz w:val="44"/>
          <w:szCs w:val="44"/>
          <w:highlight w:val="none"/>
          <w:lang w:eastAsia="zh-CN"/>
        </w:rPr>
        <w:t>有限公司</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sz w:val="44"/>
          <w:szCs w:val="44"/>
          <w:highlight w:val="none"/>
          <w:lang w:val="en-US" w:eastAsia="zh-CN"/>
        </w:rPr>
        <w:t>2024年度</w:t>
      </w:r>
      <w:r>
        <w:rPr>
          <w:rFonts w:hint="eastAsia" w:ascii="方正小标宋简体" w:hAnsi="方正小标宋简体" w:eastAsia="方正小标宋简体" w:cs="方正小标宋简体"/>
          <w:color w:val="auto"/>
          <w:sz w:val="44"/>
          <w:szCs w:val="44"/>
          <w:highlight w:val="none"/>
          <w:lang w:eastAsia="zh-CN"/>
        </w:rPr>
        <w:t>公开招聘工作人员实施方案</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color w:val="auto"/>
          <w:sz w:val="32"/>
          <w:szCs w:val="32"/>
          <w:highlight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highlight w:val="none"/>
          <w:lang w:eastAsia="zh-CN"/>
        </w:rPr>
        <w:t>因企业发展需要，</w:t>
      </w:r>
      <w:r>
        <w:rPr>
          <w:rFonts w:hint="default" w:ascii="仿宋_GB2312" w:hAnsi="仿宋_GB2312" w:eastAsia="仿宋_GB2312" w:cs="仿宋_GB2312"/>
          <w:sz w:val="32"/>
          <w:szCs w:val="32"/>
          <w:highlight w:val="none"/>
          <w:lang w:eastAsia="zh-CN"/>
        </w:rPr>
        <w:t>绍兴市粮油质量检测站有限公司</w:t>
      </w:r>
      <w:r>
        <w:rPr>
          <w:rFonts w:hint="eastAsia" w:ascii="仿宋_GB2312" w:hAnsi="仿宋_GB2312" w:eastAsia="仿宋_GB2312" w:cs="仿宋_GB2312"/>
          <w:color w:val="auto"/>
          <w:sz w:val="32"/>
          <w:szCs w:val="32"/>
          <w:highlight w:val="none"/>
          <w:lang w:eastAsia="zh-CN"/>
        </w:rPr>
        <w:t>现</w:t>
      </w:r>
      <w:r>
        <w:rPr>
          <w:rFonts w:hint="eastAsia" w:ascii="仿宋_GB2312" w:hAnsi="仿宋_GB2312" w:eastAsia="仿宋_GB2312" w:cs="仿宋_GB2312"/>
          <w:color w:val="auto"/>
          <w:sz w:val="32"/>
          <w:szCs w:val="32"/>
          <w:highlight w:val="none"/>
        </w:rPr>
        <w:t>面向社会公开招聘</w:t>
      </w:r>
      <w:r>
        <w:rPr>
          <w:rFonts w:hint="eastAsia" w:ascii="仿宋_GB2312" w:hAnsi="仿宋_GB2312" w:eastAsia="仿宋_GB2312" w:cs="仿宋_GB2312"/>
          <w:color w:val="auto"/>
          <w:sz w:val="32"/>
          <w:szCs w:val="32"/>
          <w:highlight w:val="none"/>
          <w:lang w:eastAsia="zh-CN"/>
        </w:rPr>
        <w:t>工作人员</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人。具体</w:t>
      </w:r>
      <w:r>
        <w:rPr>
          <w:rFonts w:hint="eastAsia" w:ascii="仿宋_GB2312" w:hAnsi="仿宋_GB2312" w:eastAsia="仿宋_GB2312" w:cs="仿宋_GB2312"/>
          <w:color w:val="auto"/>
          <w:sz w:val="32"/>
          <w:szCs w:val="32"/>
          <w:highlight w:val="none"/>
        </w:rPr>
        <w:t>招聘事项公告如下</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t>公司简介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kern w:val="0"/>
          <w:sz w:val="32"/>
          <w:szCs w:val="32"/>
          <w:lang w:eastAsia="zh-CN"/>
        </w:rPr>
      </w:pPr>
      <w:r>
        <w:rPr>
          <w:rFonts w:hint="default" w:ascii="仿宋_GB2312" w:hAnsi="仿宋_GB2312" w:eastAsia="仿宋_GB2312" w:cs="仿宋_GB2312"/>
          <w:kern w:val="0"/>
          <w:sz w:val="32"/>
          <w:szCs w:val="32"/>
          <w:lang w:eastAsia="zh-CN"/>
        </w:rPr>
        <w:t>市粮检站公司是由绍兴市发改委（粮食局）委托、绍兴市供销总社负责组建的市级粮油检测机构，同时挂“绍兴市粮油质量检验监测中心”牌子，主要承担政府储备粮、其他政策性粮食和一般商品粮的检验业务。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黑体" w:hAnsi="黑体" w:eastAsia="黑体" w:cs="黑体"/>
          <w:color w:val="auto"/>
          <w:sz w:val="32"/>
          <w:szCs w:val="32"/>
          <w:highlight w:val="none"/>
          <w:lang w:eastAsia="zh-CN"/>
        </w:rPr>
        <w:t>二</w:t>
      </w:r>
      <w:r>
        <w:rPr>
          <w:rFonts w:hint="eastAsia" w:ascii="黑体" w:hAnsi="黑体" w:eastAsia="黑体" w:cs="黑体"/>
          <w:color w:val="auto"/>
          <w:sz w:val="32"/>
          <w:szCs w:val="32"/>
          <w:highlight w:val="none"/>
        </w:rPr>
        <w:t>、招聘岗位及要求</w:t>
      </w:r>
    </w:p>
    <w:p>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楷体_GB2312" w:hAnsi="楷体_GB2312" w:eastAsia="楷体_GB2312" w:cs="楷体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（一）基本条件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1.遵纪守法，品行端正，具备良好的职业道德；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2.敬业爱岗，有较强的事业心和责任感；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3.身体健康，具有正常履行职责的身体条件；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4.学历，资格证书及岗位工作经验等计算时间截止至2024年</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月</w:t>
      </w:r>
      <w:r>
        <w:rPr>
          <w:rFonts w:hint="eastAsia" w:ascii="仿宋_GB2312" w:hAnsi="仿宋_GB2312" w:eastAsia="仿宋_GB2312" w:cs="仿宋_GB2312"/>
          <w:sz w:val="32"/>
          <w:szCs w:val="32"/>
          <w:highlight w:val="none"/>
          <w:lang w:val="en-US" w:eastAsia="zh-CN"/>
        </w:rPr>
        <w:t>29</w:t>
      </w:r>
      <w:r>
        <w:rPr>
          <w:rFonts w:hint="eastAsia" w:ascii="仿宋_GB2312" w:hAnsi="仿宋_GB2312" w:eastAsia="仿宋_GB2312" w:cs="仿宋_GB2312"/>
          <w:sz w:val="32"/>
          <w:szCs w:val="32"/>
          <w:highlight w:val="none"/>
          <w:lang w:eastAsia="zh-CN"/>
        </w:rPr>
        <w:t>日。</w:t>
      </w:r>
    </w:p>
    <w:p>
      <w:pPr>
        <w:keepNext w:val="0"/>
        <w:keepLines w:val="0"/>
        <w:pageBreakBefore w:val="0"/>
        <w:widowControl/>
        <w:kinsoku/>
        <w:wordWrap/>
        <w:overflowPunct/>
        <w:topLinePunct w:val="0"/>
        <w:autoSpaceDE/>
        <w:autoSpaceDN/>
        <w:bidi w:val="0"/>
        <w:adjustRightInd w:val="0"/>
        <w:snapToGrid w:val="0"/>
        <w:spacing w:after="0" w:line="440" w:lineRule="exact"/>
        <w:ind w:firstLine="640" w:firstLineChars="200"/>
        <w:jc w:val="both"/>
        <w:textAlignment w:val="auto"/>
        <w:rPr>
          <w:rFonts w:hint="eastAsia" w:ascii="楷体_GB2312" w:hAnsi="楷体_GB2312" w:eastAsia="楷体_GB2312" w:cs="楷体_GB2312"/>
          <w:b w:val="0"/>
          <w:bCs w:val="0"/>
          <w:color w:val="auto"/>
          <w:sz w:val="32"/>
          <w:szCs w:val="32"/>
          <w:highlight w:val="none"/>
          <w:lang w:eastAsia="zh-CN"/>
        </w:rPr>
      </w:pPr>
      <w:r>
        <w:rPr>
          <w:rFonts w:hint="eastAsia" w:ascii="楷体_GB2312" w:hAnsi="楷体_GB2312" w:eastAsia="楷体_GB2312" w:cs="楷体_GB2312"/>
          <w:b w:val="0"/>
          <w:bCs w:val="0"/>
          <w:color w:val="auto"/>
          <w:sz w:val="32"/>
          <w:szCs w:val="32"/>
          <w:highlight w:val="none"/>
          <w:lang w:eastAsia="zh-CN"/>
        </w:rPr>
        <w:t>（二）岗位要求</w:t>
      </w:r>
    </w:p>
    <w:tbl>
      <w:tblPr>
        <w:tblStyle w:val="7"/>
        <w:tblW w:w="9976"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035"/>
        <w:gridCol w:w="857"/>
        <w:gridCol w:w="1635"/>
        <w:gridCol w:w="1035"/>
        <w:gridCol w:w="990"/>
        <w:gridCol w:w="960"/>
        <w:gridCol w:w="926"/>
        <w:gridCol w:w="1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90" w:type="dxa"/>
            <w:noWrap w:val="0"/>
            <w:vAlign w:val="center"/>
          </w:tcPr>
          <w:p>
            <w:pPr>
              <w:jc w:val="center"/>
              <w:rPr>
                <w:rFonts w:ascii="仿宋_GB2312" w:eastAsia="仿宋_GB2312"/>
                <w:b/>
                <w:bCs/>
                <w:sz w:val="24"/>
                <w:szCs w:val="28"/>
              </w:rPr>
            </w:pPr>
            <w:r>
              <w:rPr>
                <w:rFonts w:hint="eastAsia" w:ascii="仿宋_GB2312" w:eastAsia="仿宋_GB2312"/>
                <w:b/>
                <w:bCs/>
                <w:sz w:val="24"/>
                <w:szCs w:val="28"/>
              </w:rPr>
              <w:t>序号</w:t>
            </w:r>
          </w:p>
        </w:tc>
        <w:tc>
          <w:tcPr>
            <w:tcW w:w="1035" w:type="dxa"/>
            <w:noWrap w:val="0"/>
            <w:vAlign w:val="center"/>
          </w:tcPr>
          <w:p>
            <w:pPr>
              <w:jc w:val="center"/>
              <w:rPr>
                <w:rFonts w:ascii="仿宋_GB2312" w:eastAsia="仿宋_GB2312"/>
                <w:b/>
                <w:bCs/>
                <w:sz w:val="24"/>
                <w:szCs w:val="28"/>
              </w:rPr>
            </w:pPr>
            <w:r>
              <w:rPr>
                <w:rFonts w:hint="eastAsia" w:ascii="仿宋_GB2312" w:eastAsia="仿宋_GB2312"/>
                <w:b/>
                <w:bCs/>
                <w:sz w:val="24"/>
                <w:szCs w:val="28"/>
              </w:rPr>
              <w:t>岗位</w:t>
            </w:r>
          </w:p>
        </w:tc>
        <w:tc>
          <w:tcPr>
            <w:tcW w:w="857" w:type="dxa"/>
            <w:noWrap w:val="0"/>
            <w:vAlign w:val="center"/>
          </w:tcPr>
          <w:p>
            <w:pPr>
              <w:jc w:val="center"/>
              <w:rPr>
                <w:rFonts w:hint="eastAsia" w:ascii="仿宋_GB2312" w:eastAsia="仿宋_GB2312"/>
                <w:b/>
                <w:bCs/>
                <w:sz w:val="24"/>
                <w:szCs w:val="28"/>
              </w:rPr>
            </w:pPr>
            <w:r>
              <w:rPr>
                <w:rFonts w:hint="eastAsia" w:ascii="仿宋_GB2312" w:eastAsia="仿宋_GB2312"/>
                <w:b/>
                <w:bCs/>
                <w:sz w:val="24"/>
                <w:szCs w:val="28"/>
              </w:rPr>
              <w:t>人数</w:t>
            </w:r>
          </w:p>
        </w:tc>
        <w:tc>
          <w:tcPr>
            <w:tcW w:w="1635" w:type="dxa"/>
            <w:noWrap w:val="0"/>
            <w:vAlign w:val="center"/>
          </w:tcPr>
          <w:p>
            <w:pPr>
              <w:jc w:val="center"/>
              <w:rPr>
                <w:rFonts w:ascii="仿宋_GB2312" w:eastAsia="仿宋_GB2312"/>
                <w:b/>
                <w:bCs/>
                <w:sz w:val="24"/>
                <w:szCs w:val="28"/>
              </w:rPr>
            </w:pPr>
            <w:r>
              <w:rPr>
                <w:rFonts w:hint="eastAsia" w:ascii="仿宋_GB2312" w:eastAsia="仿宋_GB2312"/>
                <w:b/>
                <w:bCs/>
                <w:sz w:val="24"/>
                <w:szCs w:val="28"/>
              </w:rPr>
              <w:t>专业</w:t>
            </w:r>
          </w:p>
        </w:tc>
        <w:tc>
          <w:tcPr>
            <w:tcW w:w="1035" w:type="dxa"/>
            <w:noWrap w:val="0"/>
            <w:vAlign w:val="center"/>
          </w:tcPr>
          <w:p>
            <w:pPr>
              <w:jc w:val="center"/>
              <w:rPr>
                <w:rFonts w:ascii="仿宋_GB2312" w:eastAsia="仿宋_GB2312"/>
                <w:b/>
                <w:bCs/>
                <w:sz w:val="24"/>
                <w:szCs w:val="28"/>
              </w:rPr>
            </w:pPr>
            <w:r>
              <w:rPr>
                <w:rFonts w:hint="eastAsia" w:ascii="仿宋_GB2312" w:eastAsia="仿宋_GB2312"/>
                <w:b/>
                <w:bCs/>
                <w:sz w:val="24"/>
                <w:szCs w:val="28"/>
              </w:rPr>
              <w:t>学历</w:t>
            </w:r>
          </w:p>
        </w:tc>
        <w:tc>
          <w:tcPr>
            <w:tcW w:w="990" w:type="dxa"/>
            <w:noWrap w:val="0"/>
            <w:vAlign w:val="center"/>
          </w:tcPr>
          <w:p>
            <w:pPr>
              <w:jc w:val="center"/>
              <w:rPr>
                <w:rFonts w:hint="eastAsia" w:ascii="仿宋_GB2312" w:eastAsia="仿宋_GB2312"/>
                <w:b/>
                <w:bCs/>
                <w:sz w:val="24"/>
                <w:szCs w:val="28"/>
                <w:lang w:val="en-US" w:eastAsia="zh-CN"/>
              </w:rPr>
            </w:pPr>
            <w:r>
              <w:rPr>
                <w:rFonts w:hint="eastAsia" w:ascii="仿宋_GB2312" w:eastAsia="仿宋_GB2312"/>
                <w:b/>
                <w:bCs/>
                <w:sz w:val="24"/>
                <w:szCs w:val="28"/>
                <w:lang w:val="en-US" w:eastAsia="zh-CN"/>
              </w:rPr>
              <w:t>学位</w:t>
            </w:r>
          </w:p>
        </w:tc>
        <w:tc>
          <w:tcPr>
            <w:tcW w:w="960" w:type="dxa"/>
            <w:noWrap w:val="0"/>
            <w:vAlign w:val="center"/>
          </w:tcPr>
          <w:p>
            <w:pPr>
              <w:jc w:val="center"/>
              <w:rPr>
                <w:rFonts w:ascii="仿宋_GB2312" w:eastAsia="仿宋_GB2312"/>
                <w:b/>
                <w:bCs/>
                <w:color w:val="000000"/>
                <w:sz w:val="24"/>
                <w:szCs w:val="28"/>
              </w:rPr>
            </w:pPr>
            <w:r>
              <w:rPr>
                <w:rFonts w:hint="eastAsia" w:ascii="仿宋_GB2312" w:eastAsia="仿宋_GB2312"/>
                <w:b/>
                <w:bCs/>
                <w:color w:val="000000"/>
                <w:sz w:val="24"/>
                <w:szCs w:val="28"/>
              </w:rPr>
              <w:t>性别</w:t>
            </w:r>
          </w:p>
        </w:tc>
        <w:tc>
          <w:tcPr>
            <w:tcW w:w="926" w:type="dxa"/>
            <w:noWrap w:val="0"/>
            <w:vAlign w:val="center"/>
          </w:tcPr>
          <w:p>
            <w:pPr>
              <w:jc w:val="center"/>
              <w:rPr>
                <w:rFonts w:ascii="仿宋_GB2312" w:eastAsia="仿宋_GB2312"/>
                <w:b/>
                <w:bCs/>
                <w:color w:val="000000"/>
                <w:sz w:val="24"/>
                <w:szCs w:val="28"/>
              </w:rPr>
            </w:pPr>
            <w:r>
              <w:rPr>
                <w:rFonts w:hint="eastAsia" w:ascii="仿宋_GB2312" w:eastAsia="仿宋_GB2312"/>
                <w:b/>
                <w:bCs/>
                <w:color w:val="000000"/>
                <w:sz w:val="24"/>
                <w:szCs w:val="28"/>
              </w:rPr>
              <w:t>年龄</w:t>
            </w:r>
          </w:p>
        </w:tc>
        <w:tc>
          <w:tcPr>
            <w:tcW w:w="1848" w:type="dxa"/>
            <w:noWrap w:val="0"/>
            <w:vAlign w:val="center"/>
          </w:tcPr>
          <w:p>
            <w:pPr>
              <w:jc w:val="center"/>
              <w:rPr>
                <w:rFonts w:ascii="仿宋_GB2312" w:eastAsia="仿宋_GB2312"/>
                <w:b/>
                <w:bCs/>
                <w:sz w:val="24"/>
                <w:szCs w:val="28"/>
              </w:rPr>
            </w:pPr>
            <w:r>
              <w:rPr>
                <w:rFonts w:hint="eastAsia" w:ascii="仿宋_GB2312" w:eastAsia="仿宋_GB2312"/>
                <w:b/>
                <w:bCs/>
                <w:sz w:val="24"/>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690" w:type="dxa"/>
            <w:noWrap w:val="0"/>
            <w:vAlign w:val="center"/>
          </w:tcPr>
          <w:p>
            <w:pPr>
              <w:jc w:val="center"/>
              <w:rPr>
                <w:rFonts w:hint="eastAsia" w:ascii="仿宋_GB2312" w:eastAsia="仿宋_GB2312"/>
                <w:sz w:val="22"/>
                <w:szCs w:val="24"/>
                <w:lang w:val="en-US" w:eastAsia="zh-CN"/>
              </w:rPr>
            </w:pPr>
            <w:r>
              <w:rPr>
                <w:rFonts w:hint="eastAsia" w:ascii="仿宋_GB2312" w:eastAsia="仿宋_GB2312"/>
                <w:sz w:val="22"/>
                <w:szCs w:val="24"/>
                <w:lang w:val="en-US" w:eastAsia="zh-CN"/>
              </w:rPr>
              <w:t>1</w:t>
            </w:r>
          </w:p>
        </w:tc>
        <w:tc>
          <w:tcPr>
            <w:tcW w:w="1035" w:type="dxa"/>
            <w:noWrap w:val="0"/>
            <w:vAlign w:val="center"/>
          </w:tcPr>
          <w:p>
            <w:pPr>
              <w:jc w:val="center"/>
              <w:rPr>
                <w:rFonts w:hint="eastAsia" w:ascii="仿宋_GB2312" w:eastAsia="仿宋_GB2312"/>
                <w:sz w:val="22"/>
                <w:szCs w:val="24"/>
                <w:lang w:val="en-US" w:eastAsia="zh-CN"/>
              </w:rPr>
            </w:pPr>
            <w:r>
              <w:rPr>
                <w:rFonts w:hint="eastAsia" w:ascii="仿宋_GB2312" w:eastAsia="仿宋_GB2312"/>
                <w:sz w:val="22"/>
                <w:szCs w:val="24"/>
                <w:lang w:val="en-US" w:eastAsia="zh-CN"/>
              </w:rPr>
              <w:t>市粮检站检测员</w:t>
            </w:r>
          </w:p>
        </w:tc>
        <w:tc>
          <w:tcPr>
            <w:tcW w:w="857" w:type="dxa"/>
            <w:noWrap w:val="0"/>
            <w:vAlign w:val="center"/>
          </w:tcPr>
          <w:p>
            <w:pPr>
              <w:jc w:val="center"/>
              <w:rPr>
                <w:rFonts w:hint="eastAsia" w:ascii="仿宋_GB2312" w:eastAsia="仿宋_GB2312"/>
                <w:sz w:val="22"/>
                <w:szCs w:val="24"/>
                <w:lang w:val="en-US" w:eastAsia="zh-CN"/>
              </w:rPr>
            </w:pPr>
            <w:r>
              <w:rPr>
                <w:rFonts w:hint="eastAsia" w:ascii="仿宋_GB2312" w:eastAsia="仿宋_GB2312"/>
                <w:sz w:val="22"/>
                <w:szCs w:val="24"/>
                <w:lang w:val="en-US" w:eastAsia="zh-CN"/>
              </w:rPr>
              <w:t>1人</w:t>
            </w:r>
          </w:p>
        </w:tc>
        <w:tc>
          <w:tcPr>
            <w:tcW w:w="1635" w:type="dxa"/>
            <w:noWrap w:val="0"/>
            <w:vAlign w:val="center"/>
          </w:tcPr>
          <w:p>
            <w:pPr>
              <w:jc w:val="left"/>
              <w:rPr>
                <w:rFonts w:hint="eastAsia" w:ascii="仿宋_GB2312" w:eastAsia="仿宋_GB2312"/>
                <w:sz w:val="22"/>
                <w:szCs w:val="24"/>
                <w:lang w:val="en-US" w:eastAsia="zh-CN"/>
              </w:rPr>
            </w:pPr>
            <w:r>
              <w:rPr>
                <w:rFonts w:hint="eastAsia" w:ascii="仿宋_GB2312" w:eastAsia="仿宋_GB2312"/>
                <w:sz w:val="22"/>
                <w:szCs w:val="24"/>
                <w:lang w:val="en-US" w:eastAsia="zh-CN"/>
              </w:rPr>
              <w:t>本科：</w:t>
            </w:r>
            <w:r>
              <w:rPr>
                <w:rFonts w:hint="default" w:ascii="仿宋_GB2312" w:eastAsia="仿宋_GB2312"/>
                <w:sz w:val="22"/>
                <w:szCs w:val="24"/>
                <w:lang w:val="en-US" w:eastAsia="zh-CN"/>
              </w:rPr>
              <w:t>食品质量与安全</w:t>
            </w:r>
            <w:r>
              <w:rPr>
                <w:rFonts w:hint="eastAsia" w:ascii="仿宋_GB2312" w:eastAsia="仿宋_GB2312"/>
                <w:sz w:val="22"/>
                <w:szCs w:val="24"/>
                <w:lang w:val="en-US" w:eastAsia="zh-CN"/>
              </w:rPr>
              <w:t>、粮食工程、食品安全与检测</w:t>
            </w:r>
          </w:p>
          <w:p>
            <w:pPr>
              <w:jc w:val="left"/>
              <w:rPr>
                <w:rFonts w:hint="default"/>
                <w:lang w:val="en-US" w:eastAsia="zh-CN"/>
              </w:rPr>
            </w:pPr>
            <w:r>
              <w:rPr>
                <w:rFonts w:hint="eastAsia" w:ascii="仿宋_GB2312" w:eastAsia="仿宋_GB2312"/>
                <w:sz w:val="22"/>
                <w:szCs w:val="24"/>
                <w:lang w:val="en-US" w:eastAsia="zh-CN"/>
              </w:rPr>
              <w:t>研究生：食品安全</w:t>
            </w:r>
          </w:p>
        </w:tc>
        <w:tc>
          <w:tcPr>
            <w:tcW w:w="1035" w:type="dxa"/>
            <w:noWrap w:val="0"/>
            <w:vAlign w:val="center"/>
          </w:tcPr>
          <w:p>
            <w:pPr>
              <w:jc w:val="center"/>
              <w:rPr>
                <w:rFonts w:hint="eastAsia" w:ascii="仿宋_GB2312" w:eastAsia="仿宋_GB2312"/>
                <w:sz w:val="22"/>
                <w:szCs w:val="24"/>
                <w:lang w:val="en-US" w:eastAsia="zh-CN"/>
              </w:rPr>
            </w:pPr>
            <w:r>
              <w:rPr>
                <w:rFonts w:hint="eastAsia" w:ascii="仿宋_GB2312" w:eastAsia="仿宋_GB2312"/>
                <w:sz w:val="22"/>
                <w:szCs w:val="24"/>
                <w:lang w:val="en-US" w:eastAsia="zh-CN"/>
              </w:rPr>
              <w:t>本科及以上</w:t>
            </w:r>
          </w:p>
        </w:tc>
        <w:tc>
          <w:tcPr>
            <w:tcW w:w="990" w:type="dxa"/>
            <w:noWrap w:val="0"/>
            <w:vAlign w:val="center"/>
          </w:tcPr>
          <w:p>
            <w:pPr>
              <w:jc w:val="center"/>
              <w:rPr>
                <w:rFonts w:hint="default" w:ascii="仿宋_GB2312" w:eastAsia="仿宋_GB2312"/>
                <w:sz w:val="22"/>
                <w:szCs w:val="24"/>
                <w:lang w:val="en-US" w:eastAsia="zh-CN"/>
              </w:rPr>
            </w:pPr>
            <w:r>
              <w:rPr>
                <w:rFonts w:hint="eastAsia" w:ascii="仿宋_GB2312" w:eastAsia="仿宋_GB2312"/>
                <w:sz w:val="22"/>
                <w:szCs w:val="24"/>
                <w:lang w:val="en-US" w:eastAsia="zh-CN"/>
              </w:rPr>
              <w:t>学士及以上</w:t>
            </w:r>
          </w:p>
        </w:tc>
        <w:tc>
          <w:tcPr>
            <w:tcW w:w="960" w:type="dxa"/>
            <w:noWrap w:val="0"/>
            <w:vAlign w:val="center"/>
          </w:tcPr>
          <w:p>
            <w:pPr>
              <w:jc w:val="center"/>
              <w:rPr>
                <w:rFonts w:hint="eastAsia" w:ascii="仿宋_GB2312" w:eastAsia="仿宋_GB2312"/>
                <w:sz w:val="22"/>
                <w:szCs w:val="24"/>
                <w:lang w:val="en-US" w:eastAsia="zh-CN"/>
              </w:rPr>
            </w:pPr>
            <w:r>
              <w:rPr>
                <w:rFonts w:hint="eastAsia" w:ascii="仿宋_GB2312" w:eastAsia="仿宋_GB2312"/>
                <w:sz w:val="22"/>
                <w:szCs w:val="24"/>
                <w:lang w:val="en-US" w:eastAsia="zh-CN"/>
              </w:rPr>
              <w:t>不限</w:t>
            </w:r>
          </w:p>
        </w:tc>
        <w:tc>
          <w:tcPr>
            <w:tcW w:w="926" w:type="dxa"/>
            <w:noWrap w:val="0"/>
            <w:vAlign w:val="center"/>
          </w:tcPr>
          <w:p>
            <w:pPr>
              <w:jc w:val="center"/>
              <w:rPr>
                <w:rFonts w:hint="eastAsia" w:ascii="仿宋_GB2312" w:eastAsia="仿宋_GB2312"/>
                <w:sz w:val="22"/>
                <w:szCs w:val="24"/>
                <w:lang w:val="en-US" w:eastAsia="zh-CN"/>
              </w:rPr>
            </w:pPr>
            <w:r>
              <w:rPr>
                <w:rFonts w:hint="eastAsia" w:ascii="仿宋_GB2312" w:eastAsia="仿宋_GB2312"/>
                <w:sz w:val="22"/>
                <w:szCs w:val="24"/>
                <w:lang w:val="en-US" w:eastAsia="zh-CN"/>
              </w:rPr>
              <w:t>30周岁及以下</w:t>
            </w:r>
          </w:p>
        </w:tc>
        <w:tc>
          <w:tcPr>
            <w:tcW w:w="1848" w:type="dxa"/>
            <w:noWrap w:val="0"/>
            <w:vAlign w:val="center"/>
          </w:tcPr>
          <w:p>
            <w:pPr>
              <w:jc w:val="left"/>
              <w:rPr>
                <w:rFonts w:hint="eastAsia" w:ascii="仿宋_GB2312" w:eastAsia="仿宋_GB2312"/>
                <w:sz w:val="22"/>
                <w:szCs w:val="24"/>
                <w:lang w:val="en-US" w:eastAsia="zh-CN"/>
              </w:rPr>
            </w:pPr>
            <w:r>
              <w:rPr>
                <w:rFonts w:hint="eastAsia" w:ascii="仿宋_GB2312" w:eastAsia="仿宋_GB2312"/>
                <w:sz w:val="22"/>
                <w:szCs w:val="24"/>
                <w:lang w:val="en-US" w:eastAsia="zh-CN"/>
              </w:rPr>
              <w:t>1、具有第三方检测实验室检测工作经验者优先；</w:t>
            </w:r>
          </w:p>
          <w:p>
            <w:pPr>
              <w:pStyle w:val="2"/>
              <w:jc w:val="left"/>
              <w:rPr>
                <w:rFonts w:hint="default"/>
                <w:lang w:val="en-US" w:eastAsia="zh-CN"/>
              </w:rPr>
            </w:pPr>
            <w:r>
              <w:rPr>
                <w:rFonts w:hint="eastAsia" w:ascii="仿宋_GB2312" w:eastAsia="仿宋_GB2312" w:hAnsiTheme="minorHAnsi" w:cstheme="minorBidi"/>
                <w:kern w:val="2"/>
                <w:sz w:val="22"/>
                <w:szCs w:val="24"/>
                <w:lang w:val="en-US" w:eastAsia="zh-CN" w:bidi="ar-SA"/>
              </w:rPr>
              <w:t>2、</w:t>
            </w:r>
            <w:r>
              <w:rPr>
                <w:rFonts w:hint="eastAsia" w:ascii="仿宋_GB2312" w:eastAsia="仿宋_GB2312" w:cstheme="minorBidi"/>
                <w:kern w:val="2"/>
                <w:sz w:val="22"/>
                <w:szCs w:val="24"/>
                <w:lang w:val="en-US" w:eastAsia="zh-CN" w:bidi="ar-SA"/>
              </w:rPr>
              <w:t>30周岁为</w:t>
            </w:r>
            <w:r>
              <w:rPr>
                <w:rFonts w:hint="eastAsia" w:ascii="仿宋_GB2312" w:eastAsia="仿宋_GB2312" w:hAnsiTheme="minorHAnsi" w:cstheme="minorBidi"/>
                <w:kern w:val="2"/>
                <w:sz w:val="22"/>
                <w:szCs w:val="24"/>
                <w:lang w:val="en-US" w:eastAsia="zh-CN" w:bidi="ar-SA"/>
              </w:rPr>
              <w:t>1993年3月</w:t>
            </w:r>
            <w:r>
              <w:rPr>
                <w:rFonts w:hint="eastAsia" w:ascii="仿宋_GB2312" w:eastAsia="仿宋_GB2312" w:cstheme="minorBidi"/>
                <w:kern w:val="2"/>
                <w:sz w:val="22"/>
                <w:szCs w:val="24"/>
                <w:lang w:val="en-US" w:eastAsia="zh-CN" w:bidi="ar-SA"/>
              </w:rPr>
              <w:t>1</w:t>
            </w:r>
            <w:r>
              <w:rPr>
                <w:rFonts w:hint="eastAsia" w:ascii="仿宋_GB2312" w:eastAsia="仿宋_GB2312" w:hAnsiTheme="minorHAnsi" w:cstheme="minorBidi"/>
                <w:kern w:val="2"/>
                <w:sz w:val="22"/>
                <w:szCs w:val="24"/>
                <w:lang w:val="en-US" w:eastAsia="zh-CN" w:bidi="ar-SA"/>
              </w:rPr>
              <w:t>日及以后出生</w:t>
            </w:r>
            <w:r>
              <w:rPr>
                <w:rFonts w:hint="eastAsia" w:ascii="仿宋_GB2312" w:eastAsia="仿宋_GB2312" w:cstheme="minorBidi"/>
                <w:kern w:val="2"/>
                <w:sz w:val="22"/>
                <w:szCs w:val="24"/>
                <w:lang w:val="en-US" w:eastAsia="zh-CN" w:bidi="ar-SA"/>
              </w:rPr>
              <w:t>。</w:t>
            </w:r>
          </w:p>
        </w:tc>
      </w:tr>
    </w:tbl>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right="0" w:firstLine="640" w:firstLineChars="200"/>
        <w:textAlignment w:val="auto"/>
        <w:rPr>
          <w:rFonts w:hint="eastAsia" w:ascii="楷体_GB2312" w:hAnsi="楷体_GB2312" w:eastAsia="楷体_GB2312" w:cs="楷体_GB2312"/>
          <w:b w:val="0"/>
          <w:bCs w:val="0"/>
          <w:color w:val="auto"/>
          <w:sz w:val="32"/>
          <w:szCs w:val="32"/>
          <w:highlight w:val="none"/>
          <w:lang w:eastAsia="zh-CN"/>
        </w:rPr>
      </w:pPr>
      <w:r>
        <w:rPr>
          <w:rFonts w:hint="eastAsia" w:ascii="楷体_GB2312" w:hAnsi="楷体_GB2312" w:eastAsia="楷体_GB2312" w:cs="楷体_GB2312"/>
          <w:b w:val="0"/>
          <w:bCs w:val="0"/>
          <w:color w:val="auto"/>
          <w:sz w:val="32"/>
          <w:szCs w:val="32"/>
          <w:highlight w:val="none"/>
          <w:lang w:eastAsia="zh-CN"/>
        </w:rPr>
        <w:t>（三）有下列情形的，不得报名：</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1.有《公司法》第一百四十六条所列情形之一的；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b w:val="0"/>
          <w:bCs/>
          <w:color w:val="auto"/>
          <w:kern w:val="2"/>
          <w:sz w:val="32"/>
          <w:szCs w:val="32"/>
          <w:highlight w:val="none"/>
          <w:lang w:val="en-US" w:eastAsia="zh-CN" w:bidi="ar-SA"/>
        </w:rPr>
      </w:pPr>
      <w:r>
        <w:rPr>
          <w:rFonts w:hint="default" w:ascii="仿宋_GB2312" w:hAnsi="仿宋_GB2312" w:eastAsia="仿宋_GB2312" w:cs="仿宋_GB2312"/>
          <w:b w:val="0"/>
          <w:bCs/>
          <w:color w:val="auto"/>
          <w:kern w:val="2"/>
          <w:sz w:val="32"/>
          <w:szCs w:val="32"/>
          <w:highlight w:val="none"/>
          <w:lang w:val="en-US" w:eastAsia="zh-CN" w:bidi="ar-SA"/>
        </w:rPr>
        <w:t>2.</w:t>
      </w:r>
      <w:r>
        <w:rPr>
          <w:rFonts w:hint="eastAsia" w:ascii="仿宋_GB2312" w:hAnsi="仿宋_GB2312" w:eastAsia="仿宋_GB2312" w:cs="仿宋_GB2312"/>
          <w:b w:val="0"/>
          <w:bCs/>
          <w:color w:val="auto"/>
          <w:kern w:val="2"/>
          <w:sz w:val="32"/>
          <w:szCs w:val="32"/>
          <w:highlight w:val="none"/>
          <w:lang w:val="en-US" w:eastAsia="zh-CN" w:bidi="ar-SA"/>
        </w:rPr>
        <w:t>个人在企业经营管理活动中有不诚信记录的；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val="0"/>
          <w:bCs/>
          <w:color w:val="auto"/>
          <w:kern w:val="2"/>
          <w:sz w:val="32"/>
          <w:szCs w:val="32"/>
          <w:highlight w:val="none"/>
          <w:lang w:val="en-US" w:eastAsia="zh-CN" w:bidi="ar-SA"/>
        </w:rPr>
        <w:t>3</w:t>
      </w:r>
      <w:r>
        <w:rPr>
          <w:rFonts w:hint="default" w:ascii="仿宋_GB2312" w:hAnsi="仿宋_GB2312" w:eastAsia="仿宋_GB2312" w:cs="仿宋_GB2312"/>
          <w:b w:val="0"/>
          <w:bCs/>
          <w:color w:val="auto"/>
          <w:kern w:val="2"/>
          <w:sz w:val="32"/>
          <w:szCs w:val="32"/>
          <w:highlight w:val="none"/>
          <w:lang w:val="en-US" w:eastAsia="zh-CN" w:bidi="ar-SA"/>
        </w:rPr>
        <w:t>.</w:t>
      </w:r>
      <w:r>
        <w:rPr>
          <w:rFonts w:hint="eastAsia" w:ascii="仿宋_GB2312" w:hAnsi="仿宋_GB2312" w:eastAsia="仿宋_GB2312" w:cs="仿宋_GB2312"/>
          <w:b w:val="0"/>
          <w:bCs/>
          <w:color w:val="auto"/>
          <w:kern w:val="2"/>
          <w:sz w:val="32"/>
          <w:szCs w:val="32"/>
          <w:highlight w:val="none"/>
          <w:lang w:val="en-US" w:eastAsia="zh-CN" w:bidi="ar-SA"/>
        </w:rPr>
        <w:t>有违反社会公德、职业道德等</w:t>
      </w:r>
      <w:r>
        <w:rPr>
          <w:rFonts w:hint="default" w:ascii="仿宋_GB2312" w:hAnsi="仿宋_GB2312" w:eastAsia="仿宋_GB2312" w:cs="仿宋_GB2312"/>
          <w:b w:val="0"/>
          <w:bCs/>
          <w:color w:val="auto"/>
          <w:kern w:val="2"/>
          <w:sz w:val="32"/>
          <w:szCs w:val="32"/>
          <w:highlight w:val="none"/>
          <w:lang w:eastAsia="zh-CN" w:bidi="ar-SA"/>
        </w:rPr>
        <w:t>负面</w:t>
      </w:r>
      <w:r>
        <w:rPr>
          <w:rFonts w:hint="eastAsia" w:ascii="仿宋_GB2312" w:hAnsi="仿宋_GB2312" w:eastAsia="仿宋_GB2312" w:cs="仿宋_GB2312"/>
          <w:b w:val="0"/>
          <w:bCs/>
          <w:color w:val="auto"/>
          <w:kern w:val="2"/>
          <w:sz w:val="32"/>
          <w:szCs w:val="32"/>
          <w:highlight w:val="none"/>
          <w:lang w:val="en-US" w:eastAsia="zh-CN" w:bidi="ar-SA"/>
        </w:rPr>
        <w:t>影响的；</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default" w:ascii="黑体" w:hAnsi="黑体" w:eastAsia="黑体" w:cs="黑体"/>
          <w:color w:val="auto"/>
          <w:sz w:val="32"/>
          <w:szCs w:val="32"/>
          <w:highlight w:val="none"/>
          <w:lang w:val="en-US" w:eastAsia="zh-CN"/>
        </w:rPr>
      </w:pPr>
      <w:r>
        <w:rPr>
          <w:rFonts w:hint="eastAsia" w:ascii="仿宋_GB2312" w:hAnsi="仿宋_GB2312" w:eastAsia="仿宋_GB2312" w:cs="仿宋_GB2312"/>
          <w:b w:val="0"/>
          <w:bCs/>
          <w:color w:val="auto"/>
          <w:kern w:val="2"/>
          <w:sz w:val="32"/>
          <w:szCs w:val="32"/>
          <w:highlight w:val="none"/>
          <w:lang w:val="en-US" w:eastAsia="zh-CN" w:bidi="ar-SA"/>
        </w:rPr>
        <w:t>4.正在受司法机关立案侦查或纪检监察部门立案审查的、曾受过司法机关刑事处罚和党纪政务处分的、有违法犯罪记录的、因表现不好等个人原因被其他单位解聘、辞退或开除的；法院认定的失信被执行人。</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t>三、招聘办法和程序</w:t>
      </w:r>
    </w:p>
    <w:p>
      <w:pPr>
        <w:keepNext w:val="0"/>
        <w:keepLines w:val="0"/>
        <w:pageBreakBefore w:val="0"/>
        <w:numPr>
          <w:ilvl w:val="0"/>
          <w:numId w:val="0"/>
        </w:numPr>
        <w:kinsoku/>
        <w:wordWrap/>
        <w:overflowPunct/>
        <w:topLinePunct w:val="0"/>
        <w:autoSpaceDE/>
        <w:autoSpaceDN/>
        <w:bidi w:val="0"/>
        <w:spacing w:line="540" w:lineRule="exact"/>
        <w:ind w:firstLine="640" w:firstLineChars="200"/>
        <w:textAlignment w:val="auto"/>
        <w:rPr>
          <w:rFonts w:hint="default" w:ascii="楷体_GB2312" w:hAnsi="楷体_GB2312" w:eastAsia="楷体_GB2312" w:cs="楷体_GB2312"/>
          <w:b w:val="0"/>
          <w:bCs w:val="0"/>
          <w:color w:val="auto"/>
          <w:kern w:val="0"/>
          <w:sz w:val="32"/>
          <w:szCs w:val="32"/>
          <w:highlight w:val="none"/>
          <w:lang w:val="en-US" w:eastAsia="zh-CN"/>
        </w:rPr>
      </w:pPr>
      <w:r>
        <w:rPr>
          <w:rFonts w:hint="eastAsia" w:ascii="楷体_GB2312" w:hAnsi="楷体_GB2312" w:eastAsia="楷体_GB2312" w:cs="楷体_GB2312"/>
          <w:b w:val="0"/>
          <w:bCs w:val="0"/>
          <w:color w:val="auto"/>
          <w:kern w:val="0"/>
          <w:sz w:val="32"/>
          <w:szCs w:val="32"/>
          <w:highlight w:val="none"/>
          <w:lang w:val="en-US" w:eastAsia="zh-CN"/>
        </w:rPr>
        <w:t>（一）注册及报名</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报名时间：2024年3月16日9：00——3月19日17:00。应聘人员登录绍兴市人才发展集团招聘考试网上报名系统（http://sxrlwb.zfoline.net），注册个人真实信息后，点击“2024年绍兴市供销合作总社下属企业招聘公告”链接，自愿选择符合应聘条件的岗位进行报名。每位应聘人员限报一个岗位。仅注册不确定应聘岗位的，视作报名无效。</w:t>
      </w:r>
    </w:p>
    <w:p>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40" w:lineRule="exact"/>
        <w:ind w:firstLine="640" w:firstLineChars="200"/>
        <w:textAlignment w:val="auto"/>
        <w:rPr>
          <w:rFonts w:hint="eastAsia" w:ascii="仿宋_GB2312" w:hAnsi="仿宋_GB2312" w:eastAsia="仿宋_GB2312" w:cs="仿宋_GB2312"/>
          <w:b w:val="0"/>
          <w:bCs/>
          <w:color w:val="auto"/>
          <w:kern w:val="2"/>
          <w:sz w:val="32"/>
          <w:szCs w:val="32"/>
          <w:highlight w:val="none"/>
          <w:lang w:val="en-US" w:eastAsia="zh-CN" w:bidi="ar-SA"/>
        </w:rPr>
      </w:pPr>
      <w:r>
        <w:rPr>
          <w:rFonts w:hint="eastAsia" w:ascii="仿宋_GB2312" w:hAnsi="仿宋_GB2312" w:eastAsia="仿宋_GB2312" w:cs="仿宋_GB2312"/>
          <w:b w:val="0"/>
          <w:bCs/>
          <w:color w:val="auto"/>
          <w:kern w:val="2"/>
          <w:sz w:val="32"/>
          <w:szCs w:val="32"/>
          <w:highlight w:val="none"/>
          <w:lang w:val="en-US" w:eastAsia="zh-CN" w:bidi="ar-SA"/>
        </w:rPr>
        <w:t>招聘专业以《2024年浙江省公务员录用考试专业参考目录》为准。</w:t>
      </w:r>
    </w:p>
    <w:p>
      <w:pPr>
        <w:keepNext w:val="0"/>
        <w:keepLines w:val="0"/>
        <w:pageBreakBefore w:val="0"/>
        <w:numPr>
          <w:ilvl w:val="0"/>
          <w:numId w:val="0"/>
        </w:numPr>
        <w:kinsoku/>
        <w:wordWrap/>
        <w:overflowPunct/>
        <w:topLinePunct w:val="0"/>
        <w:autoSpaceDE/>
        <w:autoSpaceDN/>
        <w:bidi w:val="0"/>
        <w:spacing w:line="540" w:lineRule="exact"/>
        <w:ind w:firstLine="640" w:firstLineChars="200"/>
        <w:textAlignment w:val="auto"/>
        <w:rPr>
          <w:rFonts w:hint="eastAsia" w:ascii="楷体_GB2312" w:hAnsi="楷体_GB2312" w:eastAsia="楷体_GB2312" w:cs="楷体_GB2312"/>
          <w:b w:val="0"/>
          <w:bCs w:val="0"/>
          <w:color w:val="auto"/>
          <w:kern w:val="0"/>
          <w:sz w:val="32"/>
          <w:szCs w:val="32"/>
          <w:highlight w:val="none"/>
          <w:lang w:val="en-US" w:eastAsia="zh-CN"/>
        </w:rPr>
      </w:pPr>
      <w:r>
        <w:rPr>
          <w:rFonts w:hint="eastAsia" w:ascii="楷体_GB2312" w:hAnsi="楷体_GB2312" w:eastAsia="楷体_GB2312" w:cs="楷体_GB2312"/>
          <w:b w:val="0"/>
          <w:bCs w:val="0"/>
          <w:color w:val="auto"/>
          <w:kern w:val="0"/>
          <w:sz w:val="32"/>
          <w:szCs w:val="32"/>
          <w:highlight w:val="none"/>
          <w:lang w:val="en-US" w:eastAsia="zh-CN"/>
        </w:rPr>
        <w:t>（二）资格初审</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资格初审时间：2024年3月18日9：00——3月20日17:00。资格初审期间，应聘人员应登录网上报名系统及时查询初审结果以及未通过的理由。未通过资格初审，但仍在网上报名期限内的，应聘人员可再次选择符合应聘条件的岗位报名并接受资格审查；未通过资格初审，但已超过网上报名期限的，应聘人员不能再改报其他岗位。</w:t>
      </w:r>
    </w:p>
    <w:p>
      <w:pPr>
        <w:keepNext w:val="0"/>
        <w:keepLines w:val="0"/>
        <w:pageBreakBefore w:val="0"/>
        <w:numPr>
          <w:ilvl w:val="0"/>
          <w:numId w:val="0"/>
        </w:numPr>
        <w:kinsoku/>
        <w:wordWrap/>
        <w:overflowPunct/>
        <w:topLinePunct w:val="0"/>
        <w:autoSpaceDE/>
        <w:autoSpaceDN/>
        <w:bidi w:val="0"/>
        <w:spacing w:line="540" w:lineRule="exact"/>
        <w:ind w:firstLine="640" w:firstLineChars="200"/>
        <w:textAlignment w:val="auto"/>
        <w:rPr>
          <w:rFonts w:hint="eastAsia" w:ascii="楷体_GB2312" w:hAnsi="楷体_GB2312" w:eastAsia="楷体_GB2312" w:cs="楷体_GB2312"/>
          <w:b w:val="0"/>
          <w:bCs w:val="0"/>
          <w:color w:val="auto"/>
          <w:kern w:val="0"/>
          <w:sz w:val="32"/>
          <w:szCs w:val="32"/>
          <w:highlight w:val="none"/>
          <w:lang w:val="en-US" w:eastAsia="zh-CN"/>
        </w:rPr>
      </w:pPr>
      <w:r>
        <w:rPr>
          <w:rFonts w:hint="eastAsia" w:ascii="楷体_GB2312" w:hAnsi="楷体_GB2312" w:eastAsia="楷体_GB2312" w:cs="楷体_GB2312"/>
          <w:b w:val="0"/>
          <w:bCs w:val="0"/>
          <w:color w:val="auto"/>
          <w:kern w:val="0"/>
          <w:sz w:val="32"/>
          <w:szCs w:val="32"/>
          <w:highlight w:val="none"/>
          <w:lang w:val="en-US" w:eastAsia="zh-CN"/>
        </w:rPr>
        <w:t>（三）发布岗位核减或核销公告</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通过资格初审人数不足招聘计划数3倍的岗位，将视情核减或核销该岗位招聘计划。岗位核减或核销公告在绍兴人才网及网上报名系统网站上公布。岗位被核销的，已通过该岗位资格初审的考生，可在规定时间内重新改报其他符合应聘条件的岗位，逾期视为自动放弃，在此时间段内仅限此类考生修改报考岗位信息。</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楷体_GB2312" w:hAnsi="楷体_GB2312" w:eastAsia="楷体_GB2312" w:cs="楷体_GB2312"/>
          <w:b w:val="0"/>
          <w:bCs w:val="0"/>
          <w:color w:val="auto"/>
          <w:kern w:val="0"/>
          <w:sz w:val="32"/>
          <w:szCs w:val="32"/>
          <w:highlight w:val="none"/>
          <w:lang w:val="en-US" w:eastAsia="zh-CN"/>
        </w:rPr>
      </w:pPr>
      <w:r>
        <w:rPr>
          <w:rFonts w:hint="eastAsia" w:ascii="楷体_GB2312" w:hAnsi="楷体_GB2312" w:eastAsia="楷体_GB2312" w:cs="楷体_GB2312"/>
          <w:b w:val="0"/>
          <w:bCs w:val="0"/>
          <w:color w:val="auto"/>
          <w:kern w:val="0"/>
          <w:sz w:val="32"/>
          <w:szCs w:val="32"/>
          <w:highlight w:val="none"/>
          <w:lang w:val="en-US" w:eastAsia="zh-CN"/>
        </w:rPr>
        <w:t>（四）发布笔试公告</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笔试公告将于2024年3月22日在绍兴人才网（https://www.sxrc.org.cn/）及网上报名系统网站上公布，请考生时刻关注笔试公告，错过后续环节的，由考生自己负责。</w:t>
      </w:r>
    </w:p>
    <w:p>
      <w:pPr>
        <w:keepNext w:val="0"/>
        <w:keepLines w:val="0"/>
        <w:pageBreakBefore w:val="0"/>
        <w:numPr>
          <w:ilvl w:val="0"/>
          <w:numId w:val="0"/>
        </w:numPr>
        <w:kinsoku/>
        <w:wordWrap/>
        <w:overflowPunct/>
        <w:topLinePunct w:val="0"/>
        <w:autoSpaceDE/>
        <w:autoSpaceDN/>
        <w:bidi w:val="0"/>
        <w:spacing w:line="540" w:lineRule="exact"/>
        <w:ind w:firstLine="640" w:firstLineChars="200"/>
        <w:textAlignment w:val="auto"/>
        <w:rPr>
          <w:rFonts w:hint="eastAsia" w:ascii="楷体_GB2312" w:hAnsi="楷体_GB2312" w:eastAsia="楷体_GB2312" w:cs="楷体_GB2312"/>
          <w:b w:val="0"/>
          <w:bCs w:val="0"/>
          <w:color w:val="auto"/>
          <w:kern w:val="0"/>
          <w:sz w:val="32"/>
          <w:szCs w:val="32"/>
          <w:highlight w:val="none"/>
          <w:lang w:val="en-US" w:eastAsia="zh-CN"/>
        </w:rPr>
      </w:pPr>
      <w:r>
        <w:rPr>
          <w:rFonts w:hint="eastAsia" w:ascii="楷体_GB2312" w:hAnsi="楷体_GB2312" w:eastAsia="楷体_GB2312" w:cs="楷体_GB2312"/>
          <w:b w:val="0"/>
          <w:bCs w:val="0"/>
          <w:color w:val="auto"/>
          <w:kern w:val="0"/>
          <w:sz w:val="32"/>
          <w:szCs w:val="32"/>
          <w:highlight w:val="none"/>
          <w:lang w:val="en-US" w:eastAsia="zh-CN"/>
        </w:rPr>
        <w:t>（五）考生参考确认</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楷体_GB2312" w:hAnsi="楷体_GB2312" w:eastAsia="楷体_GB2312" w:cs="楷体_GB2312"/>
          <w:b w:val="0"/>
          <w:bCs w:val="0"/>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通过资格初审人员的应聘人员需根据笔试公告中规定的时间前往绍兴市人才发展集团网上报名系统（http://sxrlwb.zfoline.net）2024年绍兴市供销合作总社下属企业招聘公告“</w:t>
      </w:r>
      <w:r>
        <w:rPr>
          <w:rFonts w:hint="eastAsia" w:ascii="仿宋_GB2312" w:hAnsi="仿宋_GB2312" w:eastAsia="仿宋_GB2312" w:cs="仿宋_GB2312"/>
          <w:b/>
          <w:bCs/>
          <w:color w:val="auto"/>
          <w:kern w:val="0"/>
          <w:sz w:val="32"/>
          <w:szCs w:val="32"/>
          <w:highlight w:val="none"/>
          <w:lang w:val="en-US" w:eastAsia="zh-CN"/>
        </w:rPr>
        <w:t>笔试参考确认入口</w:t>
      </w:r>
      <w:r>
        <w:rPr>
          <w:rFonts w:hint="eastAsia" w:ascii="仿宋_GB2312" w:hAnsi="仿宋_GB2312" w:eastAsia="仿宋_GB2312" w:cs="仿宋_GB2312"/>
          <w:color w:val="auto"/>
          <w:kern w:val="0"/>
          <w:sz w:val="32"/>
          <w:szCs w:val="32"/>
          <w:highlight w:val="none"/>
          <w:lang w:val="en-US" w:eastAsia="zh-CN"/>
        </w:rPr>
        <w:t>”选择是否参加本次笔试，</w:t>
      </w:r>
      <w:r>
        <w:rPr>
          <w:rFonts w:hint="eastAsia" w:ascii="仿宋_GB2312" w:hAnsi="仿宋_GB2312" w:eastAsia="仿宋_GB2312" w:cs="仿宋_GB2312"/>
          <w:b/>
          <w:bCs/>
          <w:color w:val="auto"/>
          <w:kern w:val="0"/>
          <w:sz w:val="32"/>
          <w:szCs w:val="32"/>
          <w:highlight w:val="none"/>
          <w:lang w:val="en-US" w:eastAsia="zh-CN"/>
        </w:rPr>
        <w:t>确认参加后</w:t>
      </w:r>
      <w:r>
        <w:rPr>
          <w:rFonts w:hint="eastAsia" w:ascii="仿宋_GB2312" w:hAnsi="仿宋_GB2312" w:eastAsia="仿宋_GB2312" w:cs="仿宋_GB2312"/>
          <w:color w:val="auto"/>
          <w:kern w:val="0"/>
          <w:sz w:val="32"/>
          <w:szCs w:val="32"/>
          <w:highlight w:val="none"/>
          <w:lang w:val="en-US" w:eastAsia="zh-CN"/>
        </w:rPr>
        <w:t>方可进行后续准考证打印环节，超过规定时间不确认的，不得进入后续环节。</w:t>
      </w:r>
    </w:p>
    <w:p>
      <w:pPr>
        <w:keepNext w:val="0"/>
        <w:keepLines w:val="0"/>
        <w:pageBreakBefore w:val="0"/>
        <w:numPr>
          <w:ilvl w:val="0"/>
          <w:numId w:val="0"/>
        </w:numPr>
        <w:kinsoku/>
        <w:wordWrap/>
        <w:overflowPunct/>
        <w:topLinePunct w:val="0"/>
        <w:autoSpaceDE/>
        <w:autoSpaceDN/>
        <w:bidi w:val="0"/>
        <w:spacing w:line="540" w:lineRule="exact"/>
        <w:ind w:firstLine="640" w:firstLineChars="200"/>
        <w:textAlignment w:val="auto"/>
        <w:rPr>
          <w:rFonts w:hint="eastAsia" w:ascii="楷体_GB2312" w:hAnsi="楷体_GB2312" w:eastAsia="楷体_GB2312" w:cs="楷体_GB2312"/>
          <w:b w:val="0"/>
          <w:bCs w:val="0"/>
          <w:color w:val="auto"/>
          <w:kern w:val="0"/>
          <w:sz w:val="32"/>
          <w:szCs w:val="32"/>
          <w:highlight w:val="none"/>
          <w:lang w:val="en-US" w:eastAsia="zh-CN"/>
        </w:rPr>
      </w:pPr>
      <w:r>
        <w:rPr>
          <w:rFonts w:hint="eastAsia" w:ascii="楷体_GB2312" w:hAnsi="楷体_GB2312" w:eastAsia="楷体_GB2312" w:cs="楷体_GB2312"/>
          <w:b w:val="0"/>
          <w:bCs w:val="0"/>
          <w:color w:val="auto"/>
          <w:kern w:val="0"/>
          <w:sz w:val="32"/>
          <w:szCs w:val="32"/>
          <w:highlight w:val="none"/>
          <w:lang w:val="en-US" w:eastAsia="zh-CN"/>
        </w:rPr>
        <w:t>（六）下载并打印准考证</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经笔试参考确认的应聘人员，需根据笔试公告中规定的时间内至绍兴市人才发展集团网上报名系统（http://sxrlwb.zfoline.net）2024年绍兴市供销合作总社下属企业招聘公告“</w:t>
      </w:r>
      <w:r>
        <w:rPr>
          <w:rFonts w:hint="eastAsia" w:ascii="仿宋_GB2312" w:hAnsi="仿宋_GB2312" w:eastAsia="仿宋_GB2312" w:cs="仿宋_GB2312"/>
          <w:b/>
          <w:bCs/>
          <w:color w:val="auto"/>
          <w:kern w:val="0"/>
          <w:sz w:val="32"/>
          <w:szCs w:val="32"/>
          <w:highlight w:val="none"/>
          <w:lang w:val="en-US" w:eastAsia="zh-CN"/>
        </w:rPr>
        <w:t>准考证打印</w:t>
      </w:r>
      <w:r>
        <w:rPr>
          <w:rFonts w:hint="eastAsia" w:ascii="仿宋_GB2312" w:hAnsi="仿宋_GB2312" w:eastAsia="仿宋_GB2312" w:cs="仿宋_GB2312"/>
          <w:color w:val="auto"/>
          <w:kern w:val="0"/>
          <w:sz w:val="32"/>
          <w:szCs w:val="32"/>
          <w:highlight w:val="none"/>
          <w:lang w:val="en-US" w:eastAsia="zh-CN"/>
        </w:rPr>
        <w:t>”入口下载打印纸质准考证，并严格遵守准考证上各项注意事项，已打印准考证的，取得笔试资格。逾期未打印准考证的，视作放弃笔试。</w:t>
      </w:r>
    </w:p>
    <w:p>
      <w:pPr>
        <w:keepNext w:val="0"/>
        <w:keepLines w:val="0"/>
        <w:pageBreakBefore w:val="0"/>
        <w:numPr>
          <w:ilvl w:val="0"/>
          <w:numId w:val="0"/>
        </w:numPr>
        <w:kinsoku/>
        <w:wordWrap/>
        <w:overflowPunct/>
        <w:topLinePunct w:val="0"/>
        <w:autoSpaceDE/>
        <w:autoSpaceDN/>
        <w:bidi w:val="0"/>
        <w:spacing w:line="540" w:lineRule="exact"/>
        <w:ind w:firstLine="640" w:firstLineChars="200"/>
        <w:textAlignment w:val="auto"/>
        <w:rPr>
          <w:rFonts w:hint="default" w:ascii="楷体_GB2312" w:hAnsi="楷体_GB2312" w:eastAsia="楷体_GB2312" w:cs="楷体_GB2312"/>
          <w:b w:val="0"/>
          <w:bCs w:val="0"/>
          <w:color w:val="auto"/>
          <w:kern w:val="0"/>
          <w:sz w:val="32"/>
          <w:szCs w:val="32"/>
          <w:highlight w:val="none"/>
          <w:lang w:val="en-US" w:eastAsia="zh-CN"/>
        </w:rPr>
      </w:pPr>
      <w:r>
        <w:rPr>
          <w:rFonts w:hint="eastAsia" w:ascii="楷体_GB2312" w:hAnsi="楷体_GB2312" w:eastAsia="楷体_GB2312" w:cs="楷体_GB2312"/>
          <w:b w:val="0"/>
          <w:bCs w:val="0"/>
          <w:color w:val="auto"/>
          <w:kern w:val="0"/>
          <w:sz w:val="32"/>
          <w:szCs w:val="32"/>
          <w:highlight w:val="none"/>
          <w:lang w:val="en-US" w:eastAsia="zh-CN"/>
        </w:rPr>
        <w:t>（七）笔试</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笔试内容为综合知识及与岗位相关的专业技能知识，满分为100分。笔试具体时间、地点和要求另行通知。笔试成绩将通过绍兴人才网(https://www.sxrc.org.cn)公布，考生也可在网上报名系统查询。</w:t>
      </w:r>
    </w:p>
    <w:p>
      <w:pPr>
        <w:keepNext w:val="0"/>
        <w:keepLines w:val="0"/>
        <w:pageBreakBefore w:val="0"/>
        <w:widowControl/>
        <w:numPr>
          <w:ilvl w:val="0"/>
          <w:numId w:val="0"/>
        </w:numPr>
        <w:tabs>
          <w:tab w:val="left" w:pos="1206"/>
        </w:tabs>
        <w:kinsoku/>
        <w:wordWrap/>
        <w:overflowPunct/>
        <w:topLinePunct w:val="0"/>
        <w:autoSpaceDE/>
        <w:autoSpaceDN/>
        <w:bidi w:val="0"/>
        <w:adjustRightInd w:val="0"/>
        <w:snapToGrid w:val="0"/>
        <w:spacing w:after="0" w:line="540" w:lineRule="exact"/>
        <w:ind w:firstLine="640" w:firstLineChars="200"/>
        <w:jc w:val="left"/>
        <w:textAlignment w:val="auto"/>
        <w:rPr>
          <w:rFonts w:hint="eastAsia" w:ascii="楷体_GB2312" w:hAnsi="楷体_GB2312" w:eastAsia="楷体_GB2312" w:cs="楷体_GB2312"/>
          <w:b w:val="0"/>
          <w:bCs w:val="0"/>
          <w:color w:val="auto"/>
          <w:kern w:val="0"/>
          <w:sz w:val="32"/>
          <w:szCs w:val="32"/>
          <w:highlight w:val="none"/>
          <w:lang w:val="en-US" w:eastAsia="zh-CN"/>
        </w:rPr>
      </w:pPr>
      <w:r>
        <w:rPr>
          <w:rFonts w:hint="eastAsia" w:ascii="楷体_GB2312" w:hAnsi="楷体_GB2312" w:eastAsia="楷体_GB2312" w:cs="楷体_GB2312"/>
          <w:b w:val="0"/>
          <w:bCs w:val="0"/>
          <w:color w:val="auto"/>
          <w:kern w:val="0"/>
          <w:sz w:val="32"/>
          <w:szCs w:val="32"/>
          <w:highlight w:val="none"/>
          <w:lang w:val="en-US" w:eastAsia="zh-CN"/>
        </w:rPr>
        <w:t>（八）资格复审</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资格复审复核对象根据招聘岗位应聘人员笔试成绩，从高分到低分按招聘计划数的6倍确定，不足6倍的，按实际人数确定。</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经资格复审合格的人员具有参加</w:t>
      </w:r>
      <w:r>
        <w:rPr>
          <w:rFonts w:hint="default" w:ascii="仿宋_GB2312" w:hAnsi="仿宋_GB2312" w:eastAsia="仿宋_GB2312" w:cs="仿宋_GB2312"/>
          <w:color w:val="auto"/>
          <w:sz w:val="32"/>
          <w:szCs w:val="32"/>
          <w:highlight w:val="none"/>
          <w:lang w:eastAsia="zh-CN"/>
        </w:rPr>
        <w:t>实践操作考试</w:t>
      </w:r>
      <w:r>
        <w:rPr>
          <w:rFonts w:hint="eastAsia" w:ascii="仿宋_GB2312" w:hAnsi="仿宋_GB2312" w:eastAsia="仿宋_GB2312" w:cs="仿宋_GB2312"/>
          <w:color w:val="auto"/>
          <w:sz w:val="32"/>
          <w:szCs w:val="32"/>
          <w:highlight w:val="none"/>
          <w:lang w:val="en-US" w:eastAsia="zh-CN"/>
        </w:rPr>
        <w:t>资格。应聘人员未在规定时间内到规定地点参加资格复审的视作放弃资格复审。</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参加资格复审的应聘人员必须提供与招聘岗位条件相应的学历、学位证书、中国高等教育学生信息网学历证明、身份证等原件及复印件。</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因应聘人员放弃资格复审或资格复审不合格而产生的缺员视情按该岗位应聘人员笔试总成绩从高分到低分依次递补。</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4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资格复审在实践操作考试前进行，具体时间、地点另行通知。</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40" w:lineRule="exact"/>
        <w:ind w:firstLine="640" w:firstLineChars="200"/>
        <w:jc w:val="left"/>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（九）实践操作考试</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40" w:lineRule="exact"/>
        <w:jc w:val="left"/>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     实践操作考试主要测试应聘人员与岗位相适应的工作技能，满分100分，考试具体时间、地点另行通知。</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40" w:lineRule="exact"/>
        <w:ind w:firstLine="640" w:firstLineChars="200"/>
        <w:jc w:val="left"/>
        <w:textAlignment w:val="auto"/>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（十）面试</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40" w:lineRule="exact"/>
        <w:ind w:firstLine="640" w:firstLineChars="200"/>
        <w:jc w:val="left"/>
        <w:textAlignment w:val="auto"/>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根据</w:t>
      </w:r>
      <w:r>
        <w:rPr>
          <w:rFonts w:hint="eastAsia" w:ascii="仿宋_GB2312" w:hAnsi="仿宋_GB2312" w:eastAsia="仿宋_GB2312" w:cs="仿宋_GB2312"/>
          <w:color w:val="auto"/>
          <w:sz w:val="32"/>
          <w:szCs w:val="32"/>
          <w:highlight w:val="none"/>
          <w:lang w:val="en-US" w:eastAsia="zh-CN"/>
        </w:rPr>
        <w:t>实践操作考试</w:t>
      </w:r>
      <w:r>
        <w:rPr>
          <w:rFonts w:hint="default" w:ascii="仿宋_GB2312" w:hAnsi="仿宋_GB2312" w:eastAsia="仿宋_GB2312" w:cs="仿宋_GB2312"/>
          <w:color w:val="auto"/>
          <w:sz w:val="32"/>
          <w:szCs w:val="32"/>
          <w:highlight w:val="none"/>
          <w:lang w:val="en-US" w:eastAsia="zh-CN"/>
        </w:rPr>
        <w:t>成绩从高到低按招聘计划的1:3比例确定面试人选（成绩相同的全部列入）。如不足规定比例的，按实际人数确定。</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40" w:lineRule="exact"/>
        <w:ind w:firstLine="640" w:firstLineChars="200"/>
        <w:jc w:val="left"/>
        <w:textAlignment w:val="auto"/>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面试采用</w:t>
      </w:r>
      <w:r>
        <w:rPr>
          <w:rFonts w:hint="eastAsia" w:ascii="仿宋_GB2312" w:hAnsi="仿宋_GB2312" w:eastAsia="仿宋_GB2312" w:cs="仿宋_GB2312"/>
          <w:color w:val="auto"/>
          <w:sz w:val="32"/>
          <w:szCs w:val="32"/>
          <w:highlight w:val="none"/>
          <w:lang w:val="en-US" w:eastAsia="zh-CN"/>
        </w:rPr>
        <w:t>结构化</w:t>
      </w:r>
      <w:r>
        <w:rPr>
          <w:rFonts w:hint="default" w:ascii="仿宋_GB2312" w:hAnsi="仿宋_GB2312" w:eastAsia="仿宋_GB2312" w:cs="仿宋_GB2312"/>
          <w:color w:val="auto"/>
          <w:sz w:val="32"/>
          <w:szCs w:val="32"/>
          <w:highlight w:val="none"/>
          <w:lang w:val="en-US" w:eastAsia="zh-CN"/>
        </w:rPr>
        <w:t>面试方式。考查内容主要为对考生</w:t>
      </w:r>
      <w:r>
        <w:rPr>
          <w:rFonts w:hint="eastAsia" w:ascii="仿宋_GB2312" w:hAnsi="仿宋_GB2312" w:eastAsia="仿宋_GB2312" w:cs="仿宋_GB2312"/>
          <w:color w:val="auto"/>
          <w:sz w:val="32"/>
          <w:szCs w:val="32"/>
          <w:highlight w:val="none"/>
          <w:lang w:val="en-US" w:eastAsia="zh-CN"/>
        </w:rPr>
        <w:t>专业知识、</w:t>
      </w:r>
      <w:r>
        <w:rPr>
          <w:rFonts w:hint="default" w:ascii="仿宋_GB2312" w:hAnsi="仿宋_GB2312" w:eastAsia="仿宋_GB2312" w:cs="仿宋_GB2312"/>
          <w:color w:val="auto"/>
          <w:sz w:val="32"/>
          <w:szCs w:val="32"/>
          <w:highlight w:val="none"/>
          <w:lang w:val="en-US" w:eastAsia="zh-CN"/>
        </w:rPr>
        <w:t>语言表达、逻辑思维、分析问题和解决问题等方面的能力进行测试</w:t>
      </w:r>
      <w:r>
        <w:rPr>
          <w:rFonts w:hint="eastAsia" w:ascii="仿宋_GB2312" w:hAnsi="仿宋_GB2312" w:eastAsia="仿宋_GB2312" w:cs="仿宋_GB2312"/>
          <w:color w:val="auto"/>
          <w:sz w:val="32"/>
          <w:szCs w:val="32"/>
          <w:highlight w:val="none"/>
          <w:lang w:val="en-US" w:eastAsia="zh-CN"/>
        </w:rPr>
        <w:t>，</w:t>
      </w:r>
      <w:r>
        <w:rPr>
          <w:rFonts w:hint="default" w:ascii="仿宋_GB2312" w:hAnsi="仿宋_GB2312" w:eastAsia="仿宋_GB2312" w:cs="仿宋_GB2312"/>
          <w:color w:val="auto"/>
          <w:sz w:val="32"/>
          <w:szCs w:val="32"/>
          <w:highlight w:val="none"/>
          <w:lang w:val="en-US" w:eastAsia="zh-CN"/>
        </w:rPr>
        <w:t>满分为100分。应聘人员未在规定时间到达指定面试地点或不能及时提供本人有效身份证件和相关资料参加面试的，视作自动放弃面试，面试开始前48小时内放弃导致空缺不进行递补。</w:t>
      </w:r>
    </w:p>
    <w:p>
      <w:pPr>
        <w:keepNext w:val="0"/>
        <w:keepLines w:val="0"/>
        <w:pageBreakBefore w:val="0"/>
        <w:kinsoku/>
        <w:wordWrap/>
        <w:overflowPunct/>
        <w:topLinePunct w:val="0"/>
        <w:autoSpaceDE/>
        <w:autoSpaceDN/>
        <w:bidi w:val="0"/>
        <w:spacing w:line="54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面试结束后，按照笔试成绩占40%、实践操作考试占30%、面试成绩占30%合成总成绩（总成绩精确到小数点后2位），并从高分到低分进行排名，按招聘计划的1:1比例确定拟体检人员名单。总成绩相同的，按实践操作成绩从高到低排名；如实践操作考试成绩均相同，以面试成绩高者列前。如面试、实践操作考试成绩均相同，以笔试成绩高的排位在前。如全部考试成绩均相同，则加试考试，以加试成绩高者列前。</w:t>
      </w:r>
    </w:p>
    <w:p>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40" w:lineRule="exact"/>
        <w:ind w:right="0" w:rightChars="0" w:firstLine="640" w:firstLineChars="200"/>
        <w:textAlignment w:val="auto"/>
        <w:rPr>
          <w:rFonts w:hint="eastAsia" w:ascii="楷体_GB2312" w:hAnsi="楷体_GB2312" w:eastAsia="楷体_GB2312" w:cs="楷体_GB2312"/>
          <w:b w:val="0"/>
          <w:bCs w:val="0"/>
          <w:color w:val="auto"/>
          <w:kern w:val="0"/>
          <w:sz w:val="32"/>
          <w:szCs w:val="32"/>
          <w:highlight w:val="none"/>
          <w:lang w:val="en-US" w:eastAsia="zh-CN" w:bidi="ar-SA"/>
        </w:rPr>
      </w:pPr>
      <w:r>
        <w:rPr>
          <w:rFonts w:hint="eastAsia" w:ascii="楷体_GB2312" w:hAnsi="楷体_GB2312" w:eastAsia="楷体_GB2312" w:cs="楷体_GB2312"/>
          <w:b w:val="0"/>
          <w:bCs w:val="0"/>
          <w:color w:val="auto"/>
          <w:kern w:val="0"/>
          <w:sz w:val="32"/>
          <w:szCs w:val="32"/>
          <w:highlight w:val="none"/>
          <w:lang w:val="en-US" w:eastAsia="zh-CN" w:bidi="ar-SA"/>
        </w:rPr>
        <w:t>（十一）体检、考察</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体检对象根据考试总成绩从高分到低分的排序，按招聘计划数1:1的比例确定。体检由公司统筹安排到指定的医院进行，体检费用自理。公务员录用体检通用标准及相关规定执行。</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对体检合格人员进行考察，考察由招聘单位负责，对体检合格者进行综合考察，主要按德、能、勤、绩、廉等5个方面进行考察。体检、考察时间另行通知。</w:t>
      </w:r>
    </w:p>
    <w:p>
      <w:pPr>
        <w:keepNext w:val="0"/>
        <w:keepLines w:val="0"/>
        <w:pageBreakBefore w:val="0"/>
        <w:kinsoku/>
        <w:wordWrap/>
        <w:overflowPunct/>
        <w:topLinePunct w:val="0"/>
        <w:autoSpaceDE/>
        <w:autoSpaceDN/>
        <w:bidi w:val="0"/>
        <w:spacing w:line="54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因在体检、考察中放弃或体检、考察不合格而产生的缺员，在该岗位进入面试的应聘人员中按考试总成绩从高分到低分依次递补。</w:t>
      </w:r>
    </w:p>
    <w:p>
      <w:pPr>
        <w:pStyle w:val="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40" w:lineRule="exact"/>
        <w:ind w:right="0" w:rightChars="0" w:firstLine="640" w:firstLineChars="200"/>
        <w:textAlignment w:val="auto"/>
        <w:rPr>
          <w:rFonts w:hint="eastAsia" w:ascii="楷体_GB2312" w:hAnsi="楷体_GB2312" w:eastAsia="楷体_GB2312" w:cs="楷体_GB2312"/>
          <w:b w:val="0"/>
          <w:bCs w:val="0"/>
          <w:color w:val="auto"/>
          <w:kern w:val="0"/>
          <w:sz w:val="32"/>
          <w:szCs w:val="32"/>
          <w:highlight w:val="none"/>
          <w:lang w:val="en-US" w:eastAsia="zh-CN"/>
        </w:rPr>
      </w:pPr>
      <w:r>
        <w:rPr>
          <w:rFonts w:hint="eastAsia" w:ascii="楷体_GB2312" w:hAnsi="楷体_GB2312" w:eastAsia="楷体_GB2312" w:cs="楷体_GB2312"/>
          <w:b w:val="0"/>
          <w:bCs w:val="0"/>
          <w:color w:val="auto"/>
          <w:kern w:val="0"/>
          <w:sz w:val="32"/>
          <w:szCs w:val="32"/>
          <w:highlight w:val="none"/>
          <w:lang w:val="en-US" w:eastAsia="zh-CN"/>
        </w:rPr>
        <w:t>（十二）公示、聘用</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楷体_GB2312" w:hAnsi="楷体_GB2312" w:eastAsia="楷体_GB2312" w:cs="楷体_GB2312"/>
          <w:b w:val="0"/>
          <w:bCs w:val="0"/>
          <w:color w:val="auto"/>
          <w:kern w:val="0"/>
          <w:sz w:val="32"/>
          <w:szCs w:val="32"/>
          <w:highlight w:val="none"/>
          <w:lang w:val="en-US" w:eastAsia="zh-CN" w:bidi="ar"/>
        </w:rPr>
      </w:pPr>
      <w:r>
        <w:rPr>
          <w:rFonts w:hint="eastAsia" w:ascii="仿宋_GB2312" w:eastAsia="仿宋_GB2312" w:cs="Times New Roman"/>
          <w:color w:val="auto"/>
          <w:kern w:val="2"/>
          <w:sz w:val="32"/>
          <w:szCs w:val="32"/>
          <w:highlight w:val="none"/>
        </w:rPr>
        <w:t>根据考试成绩及体检、考察结果确定拟聘用对象，确定拟聘对象，在</w:t>
      </w:r>
      <w:r>
        <w:rPr>
          <w:rFonts w:hint="eastAsia" w:ascii="仿宋_GB2312" w:eastAsia="仿宋_GB2312" w:cs="Times New Roman"/>
          <w:color w:val="auto"/>
          <w:kern w:val="2"/>
          <w:sz w:val="32"/>
          <w:szCs w:val="32"/>
          <w:highlight w:val="none"/>
          <w:lang w:val="en-US" w:eastAsia="zh-CN"/>
        </w:rPr>
        <w:t>网上报名系统网站和绍兴市供销合作总社官网</w:t>
      </w:r>
      <w:r>
        <w:rPr>
          <w:rFonts w:hint="eastAsia" w:ascii="仿宋_GB2312" w:eastAsia="仿宋_GB2312" w:cs="Times New Roman"/>
          <w:color w:val="auto"/>
          <w:kern w:val="2"/>
          <w:sz w:val="32"/>
          <w:szCs w:val="32"/>
          <w:highlight w:val="none"/>
        </w:rPr>
        <w:t>公示5个工作日。公示期满后，对拟聘用人员没有异议或反映有问题经查实不影响聘用的，按相关规定签订劳动合同。对反映有影响聘用问题查有实据的，不予聘用；由此产生的缺员或因其他个人原因自动放弃的，</w:t>
      </w:r>
      <w:r>
        <w:rPr>
          <w:rFonts w:hint="eastAsia" w:ascii="仿宋_GB2312" w:eastAsia="仿宋_GB2312" w:cs="Times New Roman"/>
          <w:color w:val="auto"/>
          <w:kern w:val="2"/>
          <w:sz w:val="32"/>
          <w:szCs w:val="32"/>
          <w:highlight w:val="none"/>
          <w:lang w:val="en-US" w:eastAsia="zh-CN"/>
        </w:rPr>
        <w:t>视情况研究决定是否</w:t>
      </w:r>
      <w:r>
        <w:rPr>
          <w:rFonts w:hint="eastAsia" w:ascii="仿宋_GB2312" w:eastAsia="仿宋_GB2312" w:cs="Times New Roman"/>
          <w:color w:val="auto"/>
          <w:kern w:val="2"/>
          <w:sz w:val="32"/>
          <w:szCs w:val="32"/>
          <w:highlight w:val="none"/>
        </w:rPr>
        <w:t>递补。</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color w:val="auto"/>
          <w:sz w:val="32"/>
          <w:szCs w:val="32"/>
          <w:highlight w:val="yellow"/>
          <w:lang w:eastAsia="zh-CN"/>
        </w:rPr>
      </w:pPr>
      <w:r>
        <w:rPr>
          <w:rFonts w:hint="eastAsia" w:ascii="黑体" w:hAnsi="黑体" w:eastAsia="黑体" w:cs="黑体"/>
          <w:color w:val="auto"/>
          <w:sz w:val="32"/>
          <w:szCs w:val="32"/>
          <w:highlight w:val="none"/>
          <w:lang w:eastAsia="zh-CN"/>
        </w:rPr>
        <w:t>四</w:t>
      </w:r>
      <w:r>
        <w:rPr>
          <w:rFonts w:hint="eastAsia" w:ascii="黑体" w:hAnsi="黑体" w:eastAsia="黑体" w:cs="黑体"/>
          <w:color w:val="auto"/>
          <w:sz w:val="32"/>
          <w:szCs w:val="32"/>
          <w:highlight w:val="none"/>
        </w:rPr>
        <w:t>、其他事项</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eastAsia="仿宋_GB2312" w:cs="Times New Roman"/>
          <w:color w:val="auto"/>
          <w:kern w:val="2"/>
          <w:sz w:val="32"/>
          <w:szCs w:val="32"/>
          <w:highlight w:val="none"/>
          <w:lang w:eastAsia="zh-CN"/>
        </w:rPr>
      </w:pPr>
      <w:r>
        <w:rPr>
          <w:rFonts w:hint="eastAsia" w:ascii="仿宋_GB2312" w:eastAsia="仿宋_GB2312" w:cs="Times New Roman"/>
          <w:color w:val="auto"/>
          <w:kern w:val="2"/>
          <w:sz w:val="32"/>
          <w:szCs w:val="32"/>
          <w:highlight w:val="none"/>
          <w:lang w:eastAsia="zh-CN"/>
        </w:rPr>
        <w:t>（一）请应聘人员结合自身情况慎重考虑应聘的岗位。</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eastAsia="仿宋_GB2312" w:cs="Times New Roman"/>
          <w:color w:val="auto"/>
          <w:kern w:val="2"/>
          <w:sz w:val="32"/>
          <w:szCs w:val="32"/>
          <w:highlight w:val="none"/>
          <w:lang w:eastAsia="zh-CN"/>
        </w:rPr>
      </w:pPr>
      <w:r>
        <w:rPr>
          <w:rFonts w:hint="eastAsia" w:ascii="仿宋_GB2312" w:eastAsia="仿宋_GB2312" w:cs="Times New Roman"/>
          <w:color w:val="auto"/>
          <w:kern w:val="2"/>
          <w:sz w:val="32"/>
          <w:szCs w:val="32"/>
          <w:highlight w:val="none"/>
          <w:lang w:eastAsia="zh-CN"/>
        </w:rPr>
        <w:t>（二）应聘人员须认真填写随时可联系的电话，并保持联系电话畅通。如因联系方式或信息错误无法联络到本人的，均视为本人自动放弃。</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eastAsia="仿宋_GB2312" w:cs="Times New Roman"/>
          <w:color w:val="auto"/>
          <w:kern w:val="2"/>
          <w:sz w:val="32"/>
          <w:szCs w:val="32"/>
          <w:highlight w:val="none"/>
          <w:lang w:eastAsia="zh-CN"/>
        </w:rPr>
      </w:pPr>
      <w:r>
        <w:rPr>
          <w:rFonts w:hint="eastAsia" w:ascii="仿宋_GB2312" w:eastAsia="仿宋_GB2312" w:cs="Times New Roman"/>
          <w:color w:val="auto"/>
          <w:kern w:val="2"/>
          <w:sz w:val="32"/>
          <w:szCs w:val="32"/>
          <w:highlight w:val="none"/>
          <w:lang w:eastAsia="zh-CN"/>
        </w:rPr>
        <w:t>（三）应聘人员应对本人提交的应聘材料的真实性负责，报名材料或信息不实，恶意注册报名信息或通过伪造、涂改证件等不正当手段获取应聘资格的，一经查实，即取消报考或聘用资格。</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eastAsia="仿宋_GB2312" w:cs="Times New Roman"/>
          <w:color w:val="auto"/>
          <w:kern w:val="2"/>
          <w:sz w:val="32"/>
          <w:szCs w:val="32"/>
          <w:highlight w:val="none"/>
          <w:lang w:eastAsia="zh-CN"/>
        </w:rPr>
      </w:pPr>
      <w:r>
        <w:rPr>
          <w:rFonts w:hint="eastAsia" w:ascii="仿宋_GB2312" w:eastAsia="仿宋_GB2312" w:cs="Times New Roman"/>
          <w:color w:val="auto"/>
          <w:kern w:val="2"/>
          <w:sz w:val="32"/>
          <w:szCs w:val="32"/>
          <w:highlight w:val="none"/>
          <w:lang w:eastAsia="zh-CN"/>
        </w:rPr>
        <w:t>（四）新员工入职后需服从公司岗位调配，工资福利待遇按照</w:t>
      </w:r>
      <w:r>
        <w:rPr>
          <w:rFonts w:hint="eastAsia" w:ascii="仿宋_GB2312" w:eastAsia="仿宋_GB2312" w:cs="Times New Roman"/>
          <w:color w:val="auto"/>
          <w:kern w:val="2"/>
          <w:sz w:val="32"/>
          <w:szCs w:val="32"/>
          <w:highlight w:val="none"/>
          <w:lang w:val="en-US" w:eastAsia="zh-CN"/>
        </w:rPr>
        <w:t>公司</w:t>
      </w:r>
      <w:r>
        <w:rPr>
          <w:rFonts w:hint="eastAsia" w:ascii="仿宋_GB2312" w:eastAsia="仿宋_GB2312" w:cs="Times New Roman"/>
          <w:color w:val="auto"/>
          <w:kern w:val="2"/>
          <w:sz w:val="32"/>
          <w:szCs w:val="32"/>
          <w:highlight w:val="none"/>
          <w:lang w:eastAsia="zh-CN"/>
        </w:rPr>
        <w:t>相关薪酬管理办法执行。未按规定时间到岗的，取消录用资格。</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eastAsia="仿宋_GB2312" w:cs="Times New Roman"/>
          <w:color w:val="auto"/>
          <w:kern w:val="2"/>
          <w:sz w:val="32"/>
          <w:szCs w:val="32"/>
          <w:highlight w:val="none"/>
          <w:lang w:eastAsia="zh-CN"/>
        </w:rPr>
      </w:pPr>
      <w:r>
        <w:rPr>
          <w:rFonts w:hint="eastAsia" w:ascii="仿宋_GB2312" w:eastAsia="仿宋_GB2312" w:cs="Times New Roman"/>
          <w:color w:val="auto"/>
          <w:kern w:val="2"/>
          <w:sz w:val="32"/>
          <w:szCs w:val="32"/>
          <w:highlight w:val="none"/>
          <w:lang w:eastAsia="zh-CN"/>
        </w:rPr>
        <w:t>（五）若出现应聘人员人岗匹配程度不高等不适宜录用的情况，招聘职位可予以核销。</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eastAsia="仿宋_GB2312" w:cs="Times New Roman"/>
          <w:color w:val="auto"/>
          <w:kern w:val="2"/>
          <w:sz w:val="32"/>
          <w:szCs w:val="32"/>
          <w:highlight w:val="none"/>
          <w:lang w:eastAsia="zh-CN"/>
        </w:rPr>
      </w:pPr>
      <w:r>
        <w:rPr>
          <w:rFonts w:hint="eastAsia" w:ascii="仿宋_GB2312" w:eastAsia="仿宋_GB2312" w:cs="Times New Roman"/>
          <w:color w:val="auto"/>
          <w:kern w:val="2"/>
          <w:sz w:val="32"/>
          <w:szCs w:val="32"/>
          <w:highlight w:val="none"/>
          <w:lang w:eastAsia="zh-CN"/>
        </w:rPr>
        <w:t>（六）资格审查将贯穿公开招聘的全过程。</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五、工作要求</w:t>
      </w:r>
    </w:p>
    <w:p>
      <w:pPr>
        <w:keepNext w:val="0"/>
        <w:keepLines w:val="0"/>
        <w:pageBreakBefore w:val="0"/>
        <w:widowControl/>
        <w:kinsoku/>
        <w:wordWrap/>
        <w:overflowPunct/>
        <w:topLinePunct w:val="0"/>
        <w:autoSpaceDE/>
        <w:autoSpaceDN/>
        <w:bidi w:val="0"/>
        <w:adjustRightInd w:val="0"/>
        <w:snapToGrid w:val="0"/>
        <w:spacing w:after="0" w:line="540" w:lineRule="exact"/>
        <w:ind w:firstLine="640" w:firstLineChars="200"/>
        <w:jc w:val="left"/>
        <w:textAlignment w:val="auto"/>
        <w:rPr>
          <w:rFonts w:hint="eastAsia" w:ascii="仿宋_GB2312" w:eastAsia="仿宋_GB2312" w:cs="Times New Roman"/>
          <w:color w:val="auto"/>
          <w:kern w:val="2"/>
          <w:sz w:val="32"/>
          <w:szCs w:val="32"/>
          <w:highlight w:val="none"/>
          <w:lang w:val="en-US" w:eastAsia="zh-CN"/>
        </w:rPr>
      </w:pPr>
      <w:r>
        <w:rPr>
          <w:rFonts w:hint="eastAsia" w:ascii="仿宋_GB2312" w:eastAsia="仿宋_GB2312" w:cs="Times New Roman"/>
          <w:color w:val="auto"/>
          <w:kern w:val="2"/>
          <w:sz w:val="32"/>
          <w:szCs w:val="32"/>
          <w:highlight w:val="none"/>
          <w:lang w:val="en-US" w:eastAsia="zh-CN"/>
        </w:rPr>
        <w:t>加强组织领导，做到信息公开、过程公开、结果公开。招聘工作始终接受纪检监察部门监督，确保招聘工作公平、公正。</w:t>
      </w:r>
    </w:p>
    <w:p>
      <w:pPr>
        <w:keepNext w:val="0"/>
        <w:keepLines w:val="0"/>
        <w:pageBreakBefore w:val="0"/>
        <w:widowControl/>
        <w:kinsoku/>
        <w:wordWrap/>
        <w:overflowPunct/>
        <w:topLinePunct w:val="0"/>
        <w:autoSpaceDE/>
        <w:autoSpaceDN/>
        <w:bidi w:val="0"/>
        <w:adjustRightInd w:val="0"/>
        <w:snapToGrid w:val="0"/>
        <w:spacing w:after="0" w:line="540" w:lineRule="exact"/>
        <w:ind w:firstLine="640" w:firstLineChars="200"/>
        <w:jc w:val="left"/>
        <w:textAlignment w:val="auto"/>
        <w:rPr>
          <w:rFonts w:hint="eastAsia" w:ascii="仿宋_GB2312" w:eastAsia="仿宋_GB2312" w:cs="Times New Roman"/>
          <w:color w:val="auto"/>
          <w:kern w:val="2"/>
          <w:sz w:val="32"/>
          <w:szCs w:val="32"/>
          <w:highlight w:val="none"/>
          <w:lang w:val="en-US" w:eastAsia="zh-CN"/>
        </w:rPr>
      </w:pPr>
      <w:r>
        <w:rPr>
          <w:rFonts w:hint="eastAsia" w:ascii="仿宋_GB2312" w:eastAsia="仿宋_GB2312" w:cs="Times New Roman"/>
          <w:color w:val="auto"/>
          <w:kern w:val="2"/>
          <w:sz w:val="32"/>
          <w:szCs w:val="32"/>
          <w:highlight w:val="none"/>
          <w:lang w:val="en-US" w:eastAsia="zh-CN"/>
        </w:rPr>
        <w:t>联系人：0575-88019689（张老师）；</w:t>
      </w:r>
    </w:p>
    <w:p>
      <w:pPr>
        <w:keepNext w:val="0"/>
        <w:keepLines w:val="0"/>
        <w:pageBreakBefore w:val="0"/>
        <w:widowControl/>
        <w:kinsoku/>
        <w:wordWrap/>
        <w:overflowPunct/>
        <w:topLinePunct w:val="0"/>
        <w:autoSpaceDE/>
        <w:autoSpaceDN/>
        <w:bidi w:val="0"/>
        <w:adjustRightInd w:val="0"/>
        <w:snapToGrid w:val="0"/>
        <w:spacing w:after="0" w:line="540" w:lineRule="exact"/>
        <w:ind w:firstLine="640" w:firstLineChars="200"/>
        <w:jc w:val="left"/>
        <w:textAlignment w:val="auto"/>
        <w:rPr>
          <w:rFonts w:hint="eastAsia" w:ascii="仿宋_GB2312" w:eastAsia="仿宋_GB2312" w:cs="Times New Roman"/>
          <w:color w:val="auto"/>
          <w:kern w:val="2"/>
          <w:sz w:val="32"/>
          <w:szCs w:val="32"/>
          <w:highlight w:val="none"/>
          <w:lang w:val="en-US" w:eastAsia="zh-CN"/>
        </w:rPr>
      </w:pPr>
      <w:r>
        <w:rPr>
          <w:rFonts w:hint="eastAsia" w:ascii="仿宋_GB2312" w:eastAsia="仿宋_GB2312" w:cs="Times New Roman"/>
          <w:color w:val="auto"/>
          <w:kern w:val="2"/>
          <w:sz w:val="32"/>
          <w:szCs w:val="32"/>
          <w:highlight w:val="none"/>
          <w:lang w:val="en-US" w:eastAsia="zh-CN"/>
        </w:rPr>
        <w:t xml:space="preserve">        0575-88263088（董老师）；</w:t>
      </w:r>
    </w:p>
    <w:p>
      <w:pPr>
        <w:pStyle w:val="5"/>
        <w:keepNext w:val="0"/>
        <w:keepLines w:val="0"/>
        <w:pageBreakBefore w:val="0"/>
        <w:widowControl/>
        <w:shd w:val="clear" w:color="auto" w:fill="FFFFFF"/>
        <w:kinsoku/>
        <w:overflowPunct/>
        <w:topLinePunct w:val="0"/>
        <w:autoSpaceDE/>
        <w:autoSpaceDN/>
        <w:bidi w:val="0"/>
        <w:adjustRightInd/>
        <w:snapToGrid/>
        <w:spacing w:beforeAutospacing="0" w:afterAutospacing="0" w:line="540" w:lineRule="exact"/>
        <w:ind w:left="0" w:leftChars="0" w:firstLine="640" w:firstLineChars="200"/>
        <w:textAlignment w:val="auto"/>
        <w:rPr>
          <w:rFonts w:hint="default" w:ascii="仿宋" w:hAnsi="仿宋" w:eastAsia="仿宋" w:cs="仿宋"/>
          <w:color w:val="auto"/>
          <w:sz w:val="32"/>
          <w:szCs w:val="32"/>
          <w:shd w:val="clear" w:color="auto" w:fill="FFFFFF"/>
          <w:lang w:val="en-US" w:eastAsia="zh-CN"/>
        </w:rPr>
      </w:pPr>
      <w:r>
        <w:rPr>
          <w:rFonts w:hint="eastAsia" w:ascii="仿宋" w:hAnsi="仿宋" w:eastAsia="仿宋" w:cs="仿宋"/>
          <w:color w:val="auto"/>
          <w:sz w:val="32"/>
          <w:szCs w:val="32"/>
          <w:shd w:val="clear" w:color="auto" w:fill="FFFFFF"/>
          <w:lang w:val="en-US" w:eastAsia="zh-CN"/>
        </w:rPr>
        <w:t>联系</w:t>
      </w:r>
      <w:bookmarkStart w:id="0" w:name="_GoBack"/>
      <w:bookmarkEnd w:id="0"/>
      <w:r>
        <w:rPr>
          <w:rFonts w:hint="eastAsia" w:ascii="仿宋" w:hAnsi="仿宋" w:eastAsia="仿宋" w:cs="仿宋"/>
          <w:color w:val="auto"/>
          <w:sz w:val="32"/>
          <w:szCs w:val="32"/>
          <w:shd w:val="clear" w:color="auto" w:fill="FFFFFF"/>
          <w:lang w:val="en-US" w:eastAsia="zh-CN"/>
        </w:rPr>
        <w:t>时间：工作日：上午8:30-12:00；下午14:00-17:00。</w:t>
      </w:r>
    </w:p>
    <w:p>
      <w:pPr>
        <w:pStyle w:val="2"/>
        <w:rPr>
          <w:rFonts w:hint="default"/>
          <w:lang w:val="en-US" w:eastAsia="zh-C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9D522D3-1C0D-400A-94C0-A834BFE646E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C985BC4-7BD1-4629-90ED-1D9A77CBCF1A}"/>
  </w:font>
  <w:font w:name="方正公文小标宋">
    <w:altName w:val="宋体"/>
    <w:panose1 w:val="02000500000000000000"/>
    <w:charset w:val="86"/>
    <w:family w:val="auto"/>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embedRegular r:id="rId3" w:fontKey="{2DA9ACAC-6631-4A4F-8937-471346C70BD2}"/>
  </w:font>
  <w:font w:name="仿宋_GB2312">
    <w:panose1 w:val="02010609030101010101"/>
    <w:charset w:val="86"/>
    <w:family w:val="auto"/>
    <w:pitch w:val="default"/>
    <w:sig w:usb0="00000001" w:usb1="080E0000" w:usb2="00000000" w:usb3="00000000" w:csb0="00040000" w:csb1="00000000"/>
    <w:embedRegular r:id="rId4" w:fontKey="{038BDC48-C998-4125-B163-2537FCF7EA5E}"/>
  </w:font>
  <w:font w:name="楷体_GB2312">
    <w:panose1 w:val="02010609030101010101"/>
    <w:charset w:val="86"/>
    <w:family w:val="auto"/>
    <w:pitch w:val="default"/>
    <w:sig w:usb0="00000001" w:usb1="080E0000" w:usb2="00000000" w:usb3="00000000" w:csb0="00040000" w:csb1="00000000"/>
    <w:embedRegular r:id="rId5" w:fontKey="{BE4AE319-4E12-4BFA-A1FA-3B9F8CD79FFB}"/>
  </w:font>
  <w:font w:name="楷体">
    <w:panose1 w:val="02010609060101010101"/>
    <w:charset w:val="86"/>
    <w:family w:val="auto"/>
    <w:pitch w:val="default"/>
    <w:sig w:usb0="800002BF" w:usb1="38CF7CFA" w:usb2="00000016" w:usb3="00000000" w:csb0="00040001" w:csb1="00000000"/>
    <w:embedRegular r:id="rId6" w:fontKey="{AD9D3C0C-4529-4FE5-AF81-658440D41A19}"/>
  </w:font>
  <w:font w:name="仿宋">
    <w:panose1 w:val="02010609060101010101"/>
    <w:charset w:val="86"/>
    <w:family w:val="auto"/>
    <w:pitch w:val="default"/>
    <w:sig w:usb0="800002BF" w:usb1="38CF7CFA" w:usb2="00000016" w:usb3="00000000" w:csb0="00040001" w:csb1="00000000"/>
    <w:embedRegular r:id="rId7" w:fontKey="{989EE508-07C7-485D-9E57-9707FCE254A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B53380"/>
    <w:multiLevelType w:val="singleLevel"/>
    <w:tmpl w:val="FFB5338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3ZWQzMzk2OWU4NGY4MjEyNDQwYjhiNWI2NmM0NjgifQ=="/>
  </w:docVars>
  <w:rsids>
    <w:rsidRoot w:val="07CB2136"/>
    <w:rsid w:val="03253896"/>
    <w:rsid w:val="041F6836"/>
    <w:rsid w:val="07CB2136"/>
    <w:rsid w:val="10C27A91"/>
    <w:rsid w:val="123B060B"/>
    <w:rsid w:val="125546FE"/>
    <w:rsid w:val="164D746B"/>
    <w:rsid w:val="16CA6C44"/>
    <w:rsid w:val="213827F6"/>
    <w:rsid w:val="253D6649"/>
    <w:rsid w:val="27917080"/>
    <w:rsid w:val="2DC65553"/>
    <w:rsid w:val="2EF73CF0"/>
    <w:rsid w:val="2F264CBE"/>
    <w:rsid w:val="35C55C95"/>
    <w:rsid w:val="3C03323B"/>
    <w:rsid w:val="43CA332A"/>
    <w:rsid w:val="4D0744FD"/>
    <w:rsid w:val="4EAC01FC"/>
    <w:rsid w:val="4F3C33D5"/>
    <w:rsid w:val="52AD602B"/>
    <w:rsid w:val="53332C9A"/>
    <w:rsid w:val="540E6587"/>
    <w:rsid w:val="5F7FD619"/>
    <w:rsid w:val="735FFBC2"/>
    <w:rsid w:val="750A7722"/>
    <w:rsid w:val="76A827A7"/>
    <w:rsid w:val="9BFF2580"/>
    <w:rsid w:val="BDFD11B7"/>
    <w:rsid w:val="FBA75B5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Body Text First Indent"/>
    <w:basedOn w:val="2"/>
    <w:next w:val="1"/>
    <w:qFormat/>
    <w:uiPriority w:val="0"/>
    <w:pPr>
      <w:spacing w:after="0"/>
      <w:ind w:firstLine="420" w:firstLineChars="100"/>
      <w:jc w:val="center"/>
    </w:pPr>
    <w:rPr>
      <w:rFonts w:eastAsia="宋体"/>
      <w:sz w:val="44"/>
      <w:szCs w:val="20"/>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6">
    <w:name w:val="Title"/>
    <w:basedOn w:val="1"/>
    <w:qFormat/>
    <w:uiPriority w:val="0"/>
    <w:pPr>
      <w:spacing w:before="240" w:beforeLines="0" w:beforeAutospacing="0" w:after="60" w:afterLines="0" w:afterAutospacing="0"/>
      <w:jc w:val="center"/>
      <w:outlineLvl w:val="0"/>
    </w:pPr>
    <w:rPr>
      <w:rFonts w:ascii="Arial" w:hAnsi="Arial"/>
      <w:b/>
      <w:sz w:val="32"/>
    </w:rPr>
  </w:style>
  <w:style w:type="character" w:styleId="9">
    <w:name w:val="Strong"/>
    <w:basedOn w:val="8"/>
    <w:qFormat/>
    <w:uiPriority w:val="0"/>
    <w:rPr>
      <w:b/>
    </w:rPr>
  </w:style>
  <w:style w:type="character" w:styleId="10">
    <w:name w:val="Hyperlink"/>
    <w:basedOn w:val="8"/>
    <w:qFormat/>
    <w:uiPriority w:val="0"/>
    <w:rPr>
      <w:color w:val="0000FF"/>
      <w:u w:val="single"/>
    </w:rPr>
  </w:style>
  <w:style w:type="paragraph" w:customStyle="1" w:styleId="11">
    <w:name w:val="公文标题"/>
    <w:basedOn w:val="6"/>
    <w:next w:val="2"/>
    <w:qFormat/>
    <w:uiPriority w:val="0"/>
    <w:rPr>
      <w:rFonts w:ascii="方正公文小标宋" w:hAnsi="方正公文小标宋" w:eastAsia="方正公文小标宋" w:cs="方正公文小标宋"/>
      <w:b w:val="0"/>
      <w:sz w:val="44"/>
      <w:szCs w:val="5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2024-02-20T22:56:00Z</dcterms:created>
  <dc:creator>董姑娘的LuckyOne</dc:creator>
  <cp:lastModifiedBy>杨洁</cp:lastModifiedBy>
  <cp:lastPrinted>2024-03-11T07:19:00Z</cp:lastPrinted>
  <dcterms:modified xsi:type="dcterms:W3CDTF">2024-03-14T06:12:38Z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DA91E9B472734A8482F771225C580EBA_13</vt:lpwstr>
  </property>
</Properties>
</file>